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9FEFF" w14:textId="77777777" w:rsidR="00F105FE" w:rsidRDefault="00F105FE">
      <w:pPr>
        <w:spacing w:line="259" w:lineRule="auto"/>
        <w:jc w:val="left"/>
        <w:rPr>
          <w:lang w:val="en-US"/>
        </w:rPr>
      </w:pPr>
    </w:p>
    <w:p w14:paraId="3A5EF834" w14:textId="67A86589" w:rsidR="0088632F" w:rsidRDefault="0088632F" w:rsidP="00F105FE">
      <w:pPr>
        <w:rPr>
          <w:lang w:val="en-US"/>
        </w:rPr>
      </w:pPr>
    </w:p>
    <w:p w14:paraId="515503F0" w14:textId="41D664A5" w:rsidR="00F105FE" w:rsidRDefault="00F105FE" w:rsidP="00F105FE">
      <w:pPr>
        <w:spacing w:after="120"/>
        <w:jc w:val="center"/>
      </w:pPr>
      <w:r>
        <w:rPr>
          <w:noProof/>
        </w:rPr>
        <w:drawing>
          <wp:inline distT="0" distB="0" distL="0" distR="0" wp14:anchorId="4AD332DF" wp14:editId="361E41FD">
            <wp:extent cx="2277745" cy="875030"/>
            <wp:effectExtent l="0" t="0" r="8255" b="1270"/>
            <wp:docPr id="19568196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7745" cy="875030"/>
                    </a:xfrm>
                    <a:prstGeom prst="rect">
                      <a:avLst/>
                    </a:prstGeom>
                    <a:solidFill>
                      <a:srgbClr val="FFFFFF"/>
                    </a:solidFill>
                    <a:ln>
                      <a:noFill/>
                    </a:ln>
                  </pic:spPr>
                </pic:pic>
              </a:graphicData>
            </a:graphic>
          </wp:inline>
        </w:drawing>
      </w:r>
    </w:p>
    <w:p w14:paraId="4584EE78" w14:textId="77777777" w:rsidR="00F105FE" w:rsidRDefault="00F105FE" w:rsidP="00F105FE">
      <w:pPr>
        <w:spacing w:after="120"/>
        <w:jc w:val="center"/>
      </w:pPr>
    </w:p>
    <w:p w14:paraId="17BD5B18" w14:textId="4F4BEE4F" w:rsidR="00F105FE" w:rsidRPr="00A3318F" w:rsidRDefault="00F105FE" w:rsidP="00F105FE">
      <w:pPr>
        <w:spacing w:after="120"/>
        <w:jc w:val="center"/>
        <w:rPr>
          <w:sz w:val="40"/>
          <w:lang w:val="el-GR"/>
        </w:rPr>
      </w:pPr>
      <w:r w:rsidRPr="00F105FE">
        <w:rPr>
          <w:sz w:val="40"/>
          <w:lang w:val="el-GR"/>
        </w:rPr>
        <w:t>Σχολή Κοινωνικών Επιστημών</w:t>
      </w:r>
    </w:p>
    <w:p w14:paraId="34732D2D" w14:textId="09B642BA" w:rsidR="00F105FE" w:rsidRPr="00F105FE" w:rsidRDefault="00F105FE" w:rsidP="00F105FE">
      <w:pPr>
        <w:spacing w:after="120"/>
        <w:jc w:val="center"/>
        <w:rPr>
          <w:lang w:val="el-GR"/>
        </w:rPr>
      </w:pPr>
      <w:r w:rsidRPr="00F105FE">
        <w:rPr>
          <w:color w:val="000000"/>
          <w:sz w:val="36"/>
          <w:szCs w:val="36"/>
          <w:lang w:val="el-GR"/>
        </w:rPr>
        <w:t>Εγκληματολογικές και Ποινικές προσεγγίσεις της διαφθοράς, του οικονομικού και του οργανωμένου εγκλήματος</w:t>
      </w:r>
    </w:p>
    <w:p w14:paraId="4198E726" w14:textId="77777777" w:rsidR="00F105FE" w:rsidRPr="00F105FE" w:rsidRDefault="00F105FE" w:rsidP="00F105FE">
      <w:pPr>
        <w:spacing w:after="120"/>
        <w:jc w:val="center"/>
        <w:rPr>
          <w:lang w:val="el-GR"/>
        </w:rPr>
      </w:pPr>
    </w:p>
    <w:p w14:paraId="6AEEEE36" w14:textId="77777777" w:rsidR="00F105FE" w:rsidRPr="00F105FE" w:rsidRDefault="00F105FE" w:rsidP="00F105FE">
      <w:pPr>
        <w:spacing w:after="120"/>
        <w:rPr>
          <w:lang w:val="el-GR"/>
        </w:rPr>
      </w:pPr>
    </w:p>
    <w:p w14:paraId="6B35765D" w14:textId="77777777" w:rsidR="00F105FE" w:rsidRPr="00F105FE" w:rsidRDefault="00F105FE" w:rsidP="00F105FE">
      <w:pPr>
        <w:spacing w:after="120"/>
        <w:jc w:val="center"/>
        <w:rPr>
          <w:sz w:val="32"/>
          <w:lang w:val="el-GR"/>
        </w:rPr>
      </w:pPr>
      <w:r w:rsidRPr="00F105FE">
        <w:rPr>
          <w:sz w:val="32"/>
          <w:lang w:val="el-GR"/>
        </w:rPr>
        <w:t>Πτυχιακή / Διπλωματική Εργασία</w:t>
      </w:r>
    </w:p>
    <w:p w14:paraId="7D0ACB96" w14:textId="66A3C380" w:rsidR="00F105FE" w:rsidRPr="00F105FE" w:rsidRDefault="00F105FE" w:rsidP="00F105FE">
      <w:pPr>
        <w:spacing w:after="120"/>
        <w:jc w:val="center"/>
        <w:rPr>
          <w:b/>
          <w:sz w:val="32"/>
          <w:lang w:val="el-GR"/>
        </w:rPr>
      </w:pPr>
      <w:r w:rsidRPr="00F105FE">
        <w:rPr>
          <w:sz w:val="32"/>
          <w:lang w:val="el-GR"/>
        </w:rPr>
        <w:t>Κράτος Δικαίου και Διαφθορά: Η προσέγγιση του Ευρωπαϊκού Κοινοβουλίου</w:t>
      </w:r>
    </w:p>
    <w:p w14:paraId="223138CC" w14:textId="77777777" w:rsidR="00F105FE" w:rsidRPr="00F105FE" w:rsidRDefault="00F105FE" w:rsidP="00F105FE">
      <w:pPr>
        <w:spacing w:after="120"/>
        <w:jc w:val="center"/>
        <w:rPr>
          <w:b/>
          <w:sz w:val="32"/>
          <w:lang w:val="el-GR"/>
        </w:rPr>
      </w:pPr>
    </w:p>
    <w:p w14:paraId="555CB4F6" w14:textId="77777777" w:rsidR="00F105FE" w:rsidRPr="00F105FE" w:rsidRDefault="00F105FE" w:rsidP="00F105FE">
      <w:pPr>
        <w:spacing w:after="120"/>
        <w:rPr>
          <w:lang w:val="el-GR"/>
        </w:rPr>
      </w:pPr>
    </w:p>
    <w:p w14:paraId="60972CD0" w14:textId="6AAB7FF4" w:rsidR="00F105FE" w:rsidRPr="00CD1ADB" w:rsidRDefault="00F105FE" w:rsidP="00F105FE">
      <w:pPr>
        <w:spacing w:after="120"/>
        <w:jc w:val="center"/>
        <w:rPr>
          <w:lang w:val="el-GR"/>
        </w:rPr>
      </w:pPr>
      <w:r w:rsidRPr="00F105FE">
        <w:rPr>
          <w:sz w:val="28"/>
          <w:lang w:val="el-GR"/>
        </w:rPr>
        <w:t>Νίκη-Ανδριάνα Μαυροειδή</w:t>
      </w:r>
    </w:p>
    <w:p w14:paraId="229F1389" w14:textId="77777777" w:rsidR="00F105FE" w:rsidRPr="00F105FE" w:rsidRDefault="00F105FE" w:rsidP="00F105FE">
      <w:pPr>
        <w:spacing w:after="120"/>
        <w:rPr>
          <w:lang w:val="el-GR"/>
        </w:rPr>
      </w:pPr>
    </w:p>
    <w:p w14:paraId="4BBD3ECB" w14:textId="7285BED7" w:rsidR="00F105FE" w:rsidRPr="00CD1ADB" w:rsidRDefault="00F105FE" w:rsidP="00F105FE">
      <w:pPr>
        <w:spacing w:after="120"/>
        <w:jc w:val="center"/>
        <w:rPr>
          <w:lang w:val="el-GR"/>
        </w:rPr>
      </w:pPr>
      <w:r w:rsidRPr="00F105FE">
        <w:rPr>
          <w:lang w:val="el-GR"/>
        </w:rPr>
        <w:t xml:space="preserve">Επιβλέπουσα καθηγήτρια: Άννα </w:t>
      </w:r>
      <w:proofErr w:type="spellStart"/>
      <w:r w:rsidRPr="00F105FE">
        <w:rPr>
          <w:lang w:val="el-GR"/>
        </w:rPr>
        <w:t>Κασάπογλου</w:t>
      </w:r>
      <w:proofErr w:type="spellEnd"/>
    </w:p>
    <w:p w14:paraId="2221C5F1" w14:textId="77777777" w:rsidR="00F105FE" w:rsidRPr="00A3318F" w:rsidRDefault="00F105FE" w:rsidP="00F105FE">
      <w:pPr>
        <w:spacing w:after="120"/>
        <w:jc w:val="center"/>
        <w:rPr>
          <w:sz w:val="28"/>
          <w:lang w:val="el-GR"/>
        </w:rPr>
      </w:pPr>
    </w:p>
    <w:p w14:paraId="02E1C693" w14:textId="55FB595C" w:rsidR="00F105FE" w:rsidRPr="00A3318F" w:rsidRDefault="001C106B" w:rsidP="00F105FE">
      <w:pPr>
        <w:spacing w:after="120"/>
        <w:jc w:val="center"/>
        <w:rPr>
          <w:lang w:val="el-GR"/>
        </w:rPr>
      </w:pPr>
      <w:r>
        <w:rPr>
          <w:sz w:val="28"/>
          <w:lang w:val="el-GR"/>
        </w:rPr>
        <w:t>Αθήν</w:t>
      </w:r>
      <w:r w:rsidR="00F105FE" w:rsidRPr="00F105FE">
        <w:rPr>
          <w:sz w:val="28"/>
          <w:lang w:val="el-GR"/>
        </w:rPr>
        <w:t>α,</w:t>
      </w:r>
      <w:r w:rsidR="00F105FE" w:rsidRPr="00A3318F">
        <w:rPr>
          <w:sz w:val="28"/>
          <w:lang w:val="el-GR"/>
        </w:rPr>
        <w:t xml:space="preserve"> </w:t>
      </w:r>
      <w:r>
        <w:rPr>
          <w:sz w:val="28"/>
          <w:lang w:val="el-GR"/>
        </w:rPr>
        <w:t>Ιούνιος</w:t>
      </w:r>
      <w:r w:rsidR="00F105FE" w:rsidRPr="00F105FE">
        <w:rPr>
          <w:sz w:val="28"/>
          <w:lang w:val="el-GR"/>
        </w:rPr>
        <w:t xml:space="preserve"> 2026</w:t>
      </w:r>
    </w:p>
    <w:p w14:paraId="28E322FC" w14:textId="1AD14921" w:rsidR="00CD1ADB" w:rsidRDefault="00CD1ADB">
      <w:pPr>
        <w:spacing w:line="259" w:lineRule="auto"/>
        <w:jc w:val="left"/>
        <w:rPr>
          <w:lang w:val="el-GR"/>
        </w:rPr>
      </w:pPr>
      <w:r>
        <w:rPr>
          <w:lang w:val="el-GR"/>
        </w:rPr>
        <w:br w:type="page"/>
      </w:r>
    </w:p>
    <w:p w14:paraId="69EF38B3" w14:textId="77777777" w:rsidR="00F105FE" w:rsidRPr="00F105FE" w:rsidRDefault="00F105FE" w:rsidP="00F105FE">
      <w:pPr>
        <w:spacing w:after="120"/>
        <w:rPr>
          <w:lang w:val="el-GR"/>
        </w:rPr>
      </w:pPr>
    </w:p>
    <w:p w14:paraId="2CC1E601" w14:textId="77777777" w:rsidR="00F105FE" w:rsidRPr="00F105FE" w:rsidRDefault="00F105FE" w:rsidP="00F105FE">
      <w:pPr>
        <w:spacing w:after="120"/>
        <w:rPr>
          <w:lang w:val="el-GR"/>
        </w:rPr>
      </w:pPr>
    </w:p>
    <w:p w14:paraId="25A180A4" w14:textId="77777777" w:rsidR="00F105FE" w:rsidRPr="00F105FE" w:rsidRDefault="00F105FE" w:rsidP="00F105FE">
      <w:pPr>
        <w:spacing w:after="120"/>
        <w:rPr>
          <w:lang w:val="el-GR"/>
        </w:rPr>
      </w:pPr>
    </w:p>
    <w:p w14:paraId="3FD0E9F9" w14:textId="77777777" w:rsidR="00F105FE" w:rsidRPr="00F105FE" w:rsidRDefault="00F105FE" w:rsidP="00F105FE">
      <w:pPr>
        <w:spacing w:after="120"/>
        <w:rPr>
          <w:lang w:val="el-GR"/>
        </w:rPr>
      </w:pPr>
    </w:p>
    <w:p w14:paraId="4CACB97E" w14:textId="77777777" w:rsidR="00F105FE" w:rsidRPr="00F105FE" w:rsidRDefault="00F105FE" w:rsidP="00F105FE">
      <w:pPr>
        <w:spacing w:after="120"/>
        <w:rPr>
          <w:lang w:val="el-GR"/>
        </w:rPr>
      </w:pPr>
    </w:p>
    <w:p w14:paraId="1954EDEB" w14:textId="77777777" w:rsidR="00F105FE" w:rsidRPr="00F105FE" w:rsidRDefault="00F105FE" w:rsidP="00F105FE">
      <w:pPr>
        <w:spacing w:after="120"/>
        <w:rPr>
          <w:lang w:val="el-GR"/>
        </w:rPr>
      </w:pPr>
    </w:p>
    <w:p w14:paraId="6A380D5C" w14:textId="77777777" w:rsidR="00F105FE" w:rsidRPr="00F105FE" w:rsidRDefault="00F105FE" w:rsidP="00F105FE">
      <w:pPr>
        <w:spacing w:after="120"/>
        <w:rPr>
          <w:lang w:val="el-GR"/>
        </w:rPr>
      </w:pPr>
    </w:p>
    <w:p w14:paraId="03657D15" w14:textId="77777777" w:rsidR="00F105FE" w:rsidRPr="00F105FE" w:rsidRDefault="00F105FE" w:rsidP="00F105FE">
      <w:pPr>
        <w:spacing w:after="120"/>
        <w:rPr>
          <w:lang w:val="el-GR"/>
        </w:rPr>
      </w:pPr>
    </w:p>
    <w:p w14:paraId="677C4F5D" w14:textId="77777777" w:rsidR="00F105FE" w:rsidRPr="00A3318F" w:rsidRDefault="00F105FE" w:rsidP="00F105FE">
      <w:pPr>
        <w:spacing w:after="120"/>
        <w:rPr>
          <w:lang w:val="el-GR"/>
        </w:rPr>
      </w:pPr>
    </w:p>
    <w:p w14:paraId="14634CDA" w14:textId="77777777" w:rsidR="00F105FE" w:rsidRPr="00A3318F" w:rsidRDefault="00F105FE" w:rsidP="00F105FE">
      <w:pPr>
        <w:spacing w:after="120"/>
        <w:rPr>
          <w:lang w:val="el-GR"/>
        </w:rPr>
      </w:pPr>
    </w:p>
    <w:p w14:paraId="3A2CFB3A" w14:textId="77777777" w:rsidR="00F105FE" w:rsidRPr="00A3318F" w:rsidRDefault="00F105FE" w:rsidP="00F105FE">
      <w:pPr>
        <w:spacing w:after="120"/>
        <w:rPr>
          <w:lang w:val="el-GR"/>
        </w:rPr>
      </w:pPr>
    </w:p>
    <w:p w14:paraId="4D162632" w14:textId="77777777" w:rsidR="00F105FE" w:rsidRPr="00A3318F" w:rsidRDefault="00F105FE" w:rsidP="00F105FE">
      <w:pPr>
        <w:spacing w:after="120"/>
        <w:rPr>
          <w:lang w:val="el-GR"/>
        </w:rPr>
      </w:pPr>
    </w:p>
    <w:p w14:paraId="2F82D697" w14:textId="77777777" w:rsidR="00F105FE" w:rsidRPr="00A3318F" w:rsidRDefault="00F105FE" w:rsidP="00F105FE">
      <w:pPr>
        <w:spacing w:after="120"/>
        <w:rPr>
          <w:lang w:val="el-GR"/>
        </w:rPr>
      </w:pPr>
    </w:p>
    <w:p w14:paraId="495DA7AA" w14:textId="77777777" w:rsidR="00F105FE" w:rsidRPr="00A3318F" w:rsidRDefault="00F105FE" w:rsidP="00F105FE">
      <w:pPr>
        <w:spacing w:after="120"/>
        <w:rPr>
          <w:lang w:val="el-GR"/>
        </w:rPr>
      </w:pPr>
    </w:p>
    <w:p w14:paraId="02686BE9" w14:textId="77777777" w:rsidR="00F105FE" w:rsidRPr="00A3318F" w:rsidRDefault="00F105FE" w:rsidP="00F105FE">
      <w:pPr>
        <w:spacing w:after="120"/>
        <w:rPr>
          <w:lang w:val="el-GR"/>
        </w:rPr>
      </w:pPr>
    </w:p>
    <w:p w14:paraId="7A395129" w14:textId="77777777" w:rsidR="00F105FE" w:rsidRPr="00A3318F" w:rsidRDefault="00F105FE" w:rsidP="00F105FE">
      <w:pPr>
        <w:spacing w:after="120"/>
        <w:rPr>
          <w:lang w:val="el-GR"/>
        </w:rPr>
      </w:pPr>
    </w:p>
    <w:p w14:paraId="7DC27CC6" w14:textId="77777777" w:rsidR="00F105FE" w:rsidRPr="00A3318F" w:rsidRDefault="00F105FE" w:rsidP="00F105FE">
      <w:pPr>
        <w:spacing w:after="120"/>
        <w:rPr>
          <w:lang w:val="el-GR"/>
        </w:rPr>
      </w:pPr>
    </w:p>
    <w:p w14:paraId="26FDA097" w14:textId="77777777" w:rsidR="00F105FE" w:rsidRPr="00F105FE" w:rsidRDefault="00F105FE" w:rsidP="00F105FE">
      <w:pPr>
        <w:spacing w:after="120"/>
        <w:rPr>
          <w:lang w:val="el-GR"/>
        </w:rPr>
      </w:pPr>
    </w:p>
    <w:p w14:paraId="6B0699B8" w14:textId="77777777" w:rsidR="00F105FE" w:rsidRPr="00F105FE" w:rsidRDefault="00F105FE" w:rsidP="00F105FE">
      <w:pPr>
        <w:spacing w:after="120"/>
        <w:rPr>
          <w:lang w:val="el-GR"/>
        </w:rPr>
      </w:pPr>
    </w:p>
    <w:p w14:paraId="77441204" w14:textId="7FF1025A" w:rsidR="00F105FE" w:rsidRDefault="00F105FE" w:rsidP="00F105FE">
      <w:pPr>
        <w:spacing w:after="120" w:line="276" w:lineRule="auto"/>
        <w:rPr>
          <w:sz w:val="20"/>
          <w:szCs w:val="28"/>
          <w:lang w:val="el-GR"/>
        </w:rPr>
      </w:pPr>
      <w:r w:rsidRPr="00F105FE">
        <w:rPr>
          <w:sz w:val="20"/>
          <w:szCs w:val="28"/>
          <w:lang w:val="el-GR"/>
        </w:rPr>
        <w:t>Η παρούσα εργασία αποτελεί πνευματική ιδιοκτησία του/</w:t>
      </w:r>
      <w:r w:rsidR="001C106B">
        <w:rPr>
          <w:sz w:val="20"/>
          <w:szCs w:val="28"/>
          <w:lang w:val="el-GR"/>
        </w:rPr>
        <w:t xml:space="preserve">της </w:t>
      </w:r>
      <w:r w:rsidRPr="00F105FE">
        <w:rPr>
          <w:sz w:val="20"/>
          <w:szCs w:val="28"/>
          <w:lang w:val="el-GR"/>
        </w:rPr>
        <w:t>φοιτητή</w:t>
      </w:r>
      <w:r w:rsidR="001C106B" w:rsidRPr="001C106B">
        <w:rPr>
          <w:sz w:val="20"/>
          <w:szCs w:val="28"/>
          <w:lang w:val="el-GR"/>
        </w:rPr>
        <w:t xml:space="preserve"> </w:t>
      </w:r>
      <w:r w:rsidRPr="00F105FE">
        <w:rPr>
          <w:sz w:val="20"/>
          <w:szCs w:val="28"/>
          <w:lang w:val="el-GR"/>
        </w:rPr>
        <w:t>φοιτήτριας («συγγραφέας/δημιουργός») που την εκπόνησε. Στο πλαίσιο της πολιτικής ανοικτής πρόσβασης ο συγγραφέας/δημιουργός εκχωρεί στο ΕΑΠ, μη αποκλειστική άδεια χρήσης του δικαιώματος αναπαραγωγής, προσαρμογής, δημόσιου δανεισμού, παρουσίασης στο κοινό και ψηφιακής διάχυσής τους διεθνώς, σε ηλεκτρονική μορφή και σε οποιοδήποτε μέσο, για διδακτικούς και ερευνητικούς σκοπούς, άνευ ανταλλάγματος και για όλο το χρόνο διάρκειας των δικαιωμάτων πνευματικής ιδιοκτησίας. Η ανοικτή πρόσβαση στο πλήρες κείμενο για μελέτη και ανάγνωση δεν σημαίνει καθ’ οιονδήποτε τρόπο παραχώρηση δικαιωμάτων διανοητικής ιδιοκτησίας του συγγραφέα/δημιουργού ούτε επιτρέπει την αναπαραγωγή, αναδημοσίευση, αντιγραφή, αποθήκευση, πώληση, εμπορική χρήση, μετάδοση, διανομή, έκδοση, εκτέλεση, «μεταφόρτωση» (</w:t>
      </w:r>
      <w:r>
        <w:rPr>
          <w:sz w:val="20"/>
          <w:szCs w:val="28"/>
        </w:rPr>
        <w:t>downloading</w:t>
      </w:r>
      <w:r w:rsidRPr="00F105FE">
        <w:rPr>
          <w:sz w:val="20"/>
          <w:szCs w:val="28"/>
          <w:lang w:val="el-GR"/>
        </w:rPr>
        <w:t>), «ανάρτηση» (</w:t>
      </w:r>
      <w:r>
        <w:rPr>
          <w:sz w:val="20"/>
          <w:szCs w:val="28"/>
        </w:rPr>
        <w:t>uploading</w:t>
      </w:r>
      <w:r w:rsidRPr="00F105FE">
        <w:rPr>
          <w:sz w:val="20"/>
          <w:szCs w:val="28"/>
          <w:lang w:val="el-GR"/>
        </w:rPr>
        <w:t>), μετάφραση, τροποποίηση με οποιονδήποτε τρόπο, τμηματικά ή περιληπτικά της εργασίας, χωρίς τη ρητή προηγούμενη έγγραφη συναίνεση του συγγραφέα/δημιουργού. Ο</w:t>
      </w:r>
      <w:r w:rsidR="001C106B" w:rsidRPr="001C106B">
        <w:rPr>
          <w:sz w:val="20"/>
          <w:szCs w:val="28"/>
          <w:lang w:val="el-GR"/>
        </w:rPr>
        <w:t xml:space="preserve"> </w:t>
      </w:r>
      <w:r w:rsidRPr="00F105FE">
        <w:rPr>
          <w:sz w:val="20"/>
          <w:szCs w:val="28"/>
          <w:lang w:val="el-GR"/>
        </w:rPr>
        <w:t>συγγραφέας/δημιουργός διατηρεί το σύνολο των ηθικών και περιουσιακών του δικαιωμάτων.</w:t>
      </w:r>
    </w:p>
    <w:p w14:paraId="46CF967B" w14:textId="77777777" w:rsidR="00F105FE" w:rsidRDefault="00F105FE">
      <w:pPr>
        <w:spacing w:line="259" w:lineRule="auto"/>
        <w:jc w:val="left"/>
        <w:rPr>
          <w:sz w:val="20"/>
          <w:szCs w:val="28"/>
          <w:lang w:val="el-GR"/>
        </w:rPr>
      </w:pPr>
      <w:r>
        <w:rPr>
          <w:sz w:val="20"/>
          <w:szCs w:val="28"/>
          <w:lang w:val="el-GR"/>
        </w:rPr>
        <w:br w:type="page"/>
      </w:r>
    </w:p>
    <w:p w14:paraId="09740C22" w14:textId="101476CA" w:rsidR="00F105FE" w:rsidRDefault="00F105FE" w:rsidP="00F105FE">
      <w:pPr>
        <w:spacing w:after="120"/>
        <w:jc w:val="center"/>
        <w:rPr>
          <w:sz w:val="32"/>
        </w:rPr>
      </w:pPr>
      <w:r>
        <w:rPr>
          <w:noProof/>
        </w:rPr>
        <w:lastRenderedPageBreak/>
        <w:drawing>
          <wp:inline distT="0" distB="0" distL="0" distR="0" wp14:anchorId="235364F6" wp14:editId="20E1C377">
            <wp:extent cx="2277745" cy="875030"/>
            <wp:effectExtent l="0" t="0" r="8255" b="1270"/>
            <wp:docPr id="4794500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7745" cy="875030"/>
                    </a:xfrm>
                    <a:prstGeom prst="rect">
                      <a:avLst/>
                    </a:prstGeom>
                    <a:solidFill>
                      <a:srgbClr val="FFFFFF"/>
                    </a:solidFill>
                    <a:ln>
                      <a:noFill/>
                    </a:ln>
                  </pic:spPr>
                </pic:pic>
              </a:graphicData>
            </a:graphic>
          </wp:inline>
        </w:drawing>
      </w:r>
    </w:p>
    <w:p w14:paraId="44021E63" w14:textId="77777777" w:rsidR="00F105FE" w:rsidRDefault="00F105FE" w:rsidP="00F105FE">
      <w:pPr>
        <w:spacing w:after="120"/>
        <w:jc w:val="center"/>
        <w:rPr>
          <w:sz w:val="32"/>
        </w:rPr>
      </w:pPr>
    </w:p>
    <w:p w14:paraId="205491FC" w14:textId="77777777" w:rsidR="00F105FE" w:rsidRDefault="00F105FE" w:rsidP="00F105FE">
      <w:pPr>
        <w:spacing w:after="120"/>
        <w:jc w:val="center"/>
        <w:rPr>
          <w:sz w:val="32"/>
        </w:rPr>
      </w:pPr>
    </w:p>
    <w:p w14:paraId="6771381A" w14:textId="77777777" w:rsidR="00F105FE" w:rsidRDefault="00F105FE" w:rsidP="00F105FE">
      <w:pPr>
        <w:spacing w:after="120"/>
        <w:jc w:val="center"/>
        <w:rPr>
          <w:sz w:val="32"/>
        </w:rPr>
      </w:pPr>
    </w:p>
    <w:p w14:paraId="7D822930" w14:textId="67B9E08B" w:rsidR="00F105FE" w:rsidRPr="00F105FE" w:rsidRDefault="00F105FE" w:rsidP="00F105FE">
      <w:pPr>
        <w:spacing w:after="120"/>
        <w:jc w:val="center"/>
        <w:rPr>
          <w:lang w:val="el-GR"/>
        </w:rPr>
      </w:pPr>
      <w:r w:rsidRPr="00F105FE">
        <w:rPr>
          <w:sz w:val="32"/>
          <w:lang w:val="el-GR"/>
        </w:rPr>
        <w:t>Κράτος Δικαίου και Διαφθορά: Η προσέγγιση του Ευρωπαϊκού Κοινοβουλίου</w:t>
      </w:r>
    </w:p>
    <w:p w14:paraId="05731E49" w14:textId="77777777" w:rsidR="00F105FE" w:rsidRPr="00F105FE" w:rsidRDefault="00F105FE" w:rsidP="00F105FE">
      <w:pPr>
        <w:spacing w:after="120"/>
        <w:rPr>
          <w:lang w:val="el-GR"/>
        </w:rPr>
      </w:pPr>
    </w:p>
    <w:p w14:paraId="2C5D9623" w14:textId="4260C091" w:rsidR="00F105FE" w:rsidRPr="00A3318F" w:rsidRDefault="00F105FE" w:rsidP="00F105FE">
      <w:pPr>
        <w:spacing w:after="120"/>
        <w:jc w:val="center"/>
        <w:rPr>
          <w:lang w:val="el-GR"/>
        </w:rPr>
      </w:pPr>
      <w:r w:rsidRPr="00F105FE">
        <w:rPr>
          <w:sz w:val="28"/>
          <w:lang w:val="el-GR"/>
        </w:rPr>
        <w:t>Νίκη-Ανδριάνα Μαυροειδή</w:t>
      </w:r>
    </w:p>
    <w:p w14:paraId="1D55785C" w14:textId="77777777" w:rsidR="00F105FE" w:rsidRPr="00F105FE" w:rsidRDefault="00F105FE" w:rsidP="00F105FE">
      <w:pPr>
        <w:spacing w:after="120"/>
        <w:rPr>
          <w:lang w:val="el-GR"/>
        </w:rPr>
      </w:pPr>
    </w:p>
    <w:p w14:paraId="72F72B60" w14:textId="77777777" w:rsidR="00F105FE" w:rsidRPr="00F105FE" w:rsidRDefault="00F105FE" w:rsidP="00F105FE">
      <w:pPr>
        <w:spacing w:after="120"/>
        <w:rPr>
          <w:lang w:val="el-GR"/>
        </w:rPr>
      </w:pPr>
    </w:p>
    <w:p w14:paraId="0F47E66F" w14:textId="77777777" w:rsidR="00F105FE" w:rsidRPr="00A3318F" w:rsidRDefault="00F105FE" w:rsidP="00F105FE">
      <w:pPr>
        <w:spacing w:after="120"/>
        <w:jc w:val="center"/>
        <w:rPr>
          <w:lang w:val="el-GR"/>
        </w:rPr>
      </w:pPr>
      <w:r w:rsidRPr="00A3318F">
        <w:rPr>
          <w:lang w:val="el-GR"/>
        </w:rPr>
        <w:t>Επιτροπή Επίβλεψης Πτυχιακής / Διπλωματικής Εργασίας</w:t>
      </w:r>
    </w:p>
    <w:tbl>
      <w:tblPr>
        <w:tblW w:w="0" w:type="auto"/>
        <w:tblLayout w:type="fixed"/>
        <w:tblLook w:val="0000" w:firstRow="0" w:lastRow="0" w:firstColumn="0" w:lastColumn="0" w:noHBand="0" w:noVBand="0"/>
      </w:tblPr>
      <w:tblGrid>
        <w:gridCol w:w="4481"/>
        <w:gridCol w:w="4477"/>
      </w:tblGrid>
      <w:tr w:rsidR="00F105FE" w:rsidRPr="002D0B6A" w14:paraId="48AD8B84" w14:textId="77777777" w:rsidTr="001C106B">
        <w:trPr>
          <w:trHeight w:val="1803"/>
        </w:trPr>
        <w:tc>
          <w:tcPr>
            <w:tcW w:w="4481" w:type="dxa"/>
            <w:shd w:val="clear" w:color="auto" w:fill="FFFFFF"/>
          </w:tcPr>
          <w:p w14:paraId="545FDACF" w14:textId="77777777" w:rsidR="00F105FE" w:rsidRPr="00F105FE" w:rsidRDefault="00F105FE" w:rsidP="001C106B">
            <w:pPr>
              <w:spacing w:after="120"/>
              <w:jc w:val="center"/>
              <w:rPr>
                <w:lang w:val="el-GR"/>
              </w:rPr>
            </w:pPr>
            <w:r w:rsidRPr="00F105FE">
              <w:rPr>
                <w:lang w:val="el-GR"/>
              </w:rPr>
              <w:t>Επιβλέπουσα Καθηγήτρια</w:t>
            </w:r>
            <w:r w:rsidRPr="00F105FE">
              <w:rPr>
                <w:i/>
                <w:lang w:val="el-GR"/>
              </w:rPr>
              <w:t>:</w:t>
            </w:r>
          </w:p>
          <w:p w14:paraId="7C5A10A9" w14:textId="6F025688" w:rsidR="00F105FE" w:rsidRPr="00F105FE" w:rsidRDefault="00F105FE" w:rsidP="001C106B">
            <w:pPr>
              <w:spacing w:after="120"/>
              <w:jc w:val="center"/>
              <w:rPr>
                <w:lang w:val="el-GR"/>
              </w:rPr>
            </w:pPr>
            <w:r w:rsidRPr="00F105FE">
              <w:rPr>
                <w:lang w:val="el-GR"/>
              </w:rPr>
              <w:t xml:space="preserve">Άννα </w:t>
            </w:r>
            <w:proofErr w:type="spellStart"/>
            <w:r w:rsidRPr="00F105FE">
              <w:rPr>
                <w:lang w:val="el-GR"/>
              </w:rPr>
              <w:t>Κασάπογλου</w:t>
            </w:r>
            <w:proofErr w:type="spellEnd"/>
          </w:p>
          <w:p w14:paraId="263E1EF4" w14:textId="45BEAE1C" w:rsidR="00F105FE" w:rsidRPr="00560E8D" w:rsidRDefault="00560E8D" w:rsidP="00560E8D">
            <w:pPr>
              <w:spacing w:after="120"/>
              <w:jc w:val="center"/>
              <w:rPr>
                <w:rFonts w:cs="Times New Roman"/>
                <w:i/>
                <w:szCs w:val="24"/>
                <w:lang w:val="el-GR"/>
              </w:rPr>
            </w:pPr>
            <w:r w:rsidRPr="00560E8D">
              <w:rPr>
                <w:rFonts w:cs="Times New Roman"/>
                <w:szCs w:val="24"/>
                <w:lang w:val="el-GR"/>
              </w:rPr>
              <w:t>Μέλος ΣΕΠ</w:t>
            </w:r>
            <w:r w:rsidR="00F105FE" w:rsidRPr="00560E8D">
              <w:rPr>
                <w:rFonts w:cs="Times New Roman"/>
                <w:szCs w:val="24"/>
                <w:lang w:val="el-GR"/>
              </w:rPr>
              <w:t xml:space="preserve"> </w:t>
            </w:r>
            <w:r w:rsidRPr="00560E8D">
              <w:rPr>
                <w:rFonts w:cs="Times New Roman"/>
                <w:szCs w:val="24"/>
                <w:lang w:val="el-GR"/>
              </w:rPr>
              <w:t>ΕΑΠ</w:t>
            </w:r>
          </w:p>
          <w:p w14:paraId="38363E59" w14:textId="77777777" w:rsidR="00F105FE" w:rsidRPr="00F105FE" w:rsidRDefault="00F105FE" w:rsidP="001C106B">
            <w:pPr>
              <w:spacing w:after="120"/>
              <w:jc w:val="center"/>
              <w:rPr>
                <w:i/>
                <w:lang w:val="el-GR"/>
              </w:rPr>
            </w:pPr>
          </w:p>
        </w:tc>
        <w:tc>
          <w:tcPr>
            <w:tcW w:w="4477" w:type="dxa"/>
            <w:shd w:val="clear" w:color="auto" w:fill="FFFFFF"/>
          </w:tcPr>
          <w:p w14:paraId="1402AFA8" w14:textId="77777777" w:rsidR="00F105FE" w:rsidRPr="00F105FE" w:rsidRDefault="00F105FE" w:rsidP="001C106B">
            <w:pPr>
              <w:spacing w:after="120"/>
              <w:jc w:val="center"/>
              <w:rPr>
                <w:lang w:val="el-GR"/>
              </w:rPr>
            </w:pPr>
            <w:r w:rsidRPr="00F105FE">
              <w:rPr>
                <w:lang w:val="el-GR"/>
              </w:rPr>
              <w:t>Συν-Επιβλέπων Καθηγητής</w:t>
            </w:r>
          </w:p>
          <w:p w14:paraId="461972E8" w14:textId="746BB31B" w:rsidR="00F105FE" w:rsidRPr="00F105FE" w:rsidRDefault="00F105FE" w:rsidP="001C106B">
            <w:pPr>
              <w:spacing w:after="120"/>
              <w:jc w:val="center"/>
              <w:rPr>
                <w:lang w:val="el-GR"/>
              </w:rPr>
            </w:pPr>
            <w:r w:rsidRPr="00F105FE">
              <w:rPr>
                <w:lang w:val="el-GR"/>
              </w:rPr>
              <w:t>Νικόλαος Κουλούρης</w:t>
            </w:r>
          </w:p>
          <w:p w14:paraId="595A14EF" w14:textId="2957D26D" w:rsidR="00F105FE" w:rsidRPr="00560E8D" w:rsidRDefault="00560E8D" w:rsidP="00560E8D">
            <w:pPr>
              <w:spacing w:after="120"/>
              <w:jc w:val="center"/>
              <w:rPr>
                <w:rFonts w:cs="Times New Roman"/>
                <w:szCs w:val="24"/>
                <w:lang w:val="el-GR"/>
              </w:rPr>
            </w:pPr>
            <w:r>
              <w:rPr>
                <w:rFonts w:cs="Times New Roman"/>
                <w:szCs w:val="24"/>
                <w:shd w:val="clear" w:color="auto" w:fill="FFFFFF"/>
                <w:lang w:val="el-GR"/>
              </w:rPr>
              <w:t xml:space="preserve">Καθηγητής ΔΠΘ, </w:t>
            </w:r>
            <w:r w:rsidRPr="00560E8D">
              <w:rPr>
                <w:rFonts w:cs="Times New Roman"/>
                <w:szCs w:val="24"/>
                <w:shd w:val="clear" w:color="auto" w:fill="FFFFFF"/>
                <w:lang w:val="el-GR"/>
              </w:rPr>
              <w:t>Μέλος ΣΕΠ ΕΑΠ</w:t>
            </w:r>
            <w:r>
              <w:rPr>
                <w:rFonts w:cs="Times New Roman"/>
                <w:szCs w:val="24"/>
                <w:shd w:val="clear" w:color="auto" w:fill="FFFFFF"/>
                <w:lang w:val="el-GR"/>
              </w:rPr>
              <w:t xml:space="preserve">, </w:t>
            </w:r>
            <w:r w:rsidRPr="00560E8D">
              <w:rPr>
                <w:rFonts w:cs="Times New Roman"/>
                <w:szCs w:val="24"/>
                <w:shd w:val="clear" w:color="auto" w:fill="FFFFFF"/>
                <w:lang w:val="el-GR"/>
              </w:rPr>
              <w:t>Διευθυντής στο ΜΠΣ ΠΕΔ</w:t>
            </w:r>
          </w:p>
          <w:p w14:paraId="6FE1E8D1" w14:textId="77777777" w:rsidR="00F105FE" w:rsidRPr="001C106B" w:rsidRDefault="00F105FE" w:rsidP="001C106B">
            <w:pPr>
              <w:spacing w:after="120"/>
              <w:jc w:val="center"/>
              <w:rPr>
                <w:lang w:val="el-GR"/>
              </w:rPr>
            </w:pPr>
          </w:p>
        </w:tc>
      </w:tr>
    </w:tbl>
    <w:p w14:paraId="44CE2EE1" w14:textId="77777777" w:rsidR="00F105FE" w:rsidRPr="001C106B" w:rsidRDefault="00F105FE" w:rsidP="00F105FE">
      <w:pPr>
        <w:spacing w:after="120"/>
        <w:jc w:val="center"/>
        <w:rPr>
          <w:b/>
          <w:lang w:val="el-GR"/>
        </w:rPr>
      </w:pPr>
    </w:p>
    <w:p w14:paraId="34E9451B" w14:textId="77777777" w:rsidR="00F105FE" w:rsidRPr="001C106B" w:rsidRDefault="00F105FE" w:rsidP="00F105FE">
      <w:pPr>
        <w:spacing w:after="120"/>
        <w:jc w:val="center"/>
        <w:rPr>
          <w:b/>
          <w:lang w:val="el-GR"/>
        </w:rPr>
      </w:pPr>
    </w:p>
    <w:p w14:paraId="20CCEACD" w14:textId="77777777" w:rsidR="00F105FE" w:rsidRPr="001C106B" w:rsidRDefault="00F105FE" w:rsidP="00F105FE">
      <w:pPr>
        <w:spacing w:after="120"/>
        <w:jc w:val="center"/>
        <w:rPr>
          <w:b/>
          <w:lang w:val="el-GR"/>
        </w:rPr>
      </w:pPr>
    </w:p>
    <w:p w14:paraId="70588759" w14:textId="77777777" w:rsidR="00F105FE" w:rsidRPr="001C106B" w:rsidRDefault="00F105FE" w:rsidP="00F105FE">
      <w:pPr>
        <w:spacing w:after="120"/>
        <w:jc w:val="center"/>
        <w:rPr>
          <w:b/>
          <w:lang w:val="el-GR"/>
        </w:rPr>
      </w:pPr>
    </w:p>
    <w:p w14:paraId="0F4D491C" w14:textId="77777777" w:rsidR="00F105FE" w:rsidRPr="001C106B" w:rsidRDefault="00F105FE" w:rsidP="00F105FE">
      <w:pPr>
        <w:spacing w:after="120"/>
        <w:jc w:val="center"/>
        <w:rPr>
          <w:b/>
          <w:lang w:val="el-GR"/>
        </w:rPr>
      </w:pPr>
    </w:p>
    <w:p w14:paraId="22FA80AE" w14:textId="77777777" w:rsidR="00F105FE" w:rsidRPr="001C106B" w:rsidRDefault="00F105FE" w:rsidP="00F105FE">
      <w:pPr>
        <w:spacing w:after="120"/>
        <w:jc w:val="center"/>
        <w:rPr>
          <w:b/>
          <w:lang w:val="el-GR"/>
        </w:rPr>
      </w:pPr>
    </w:p>
    <w:p w14:paraId="7F274DF4" w14:textId="46C19BEC" w:rsidR="00F105FE" w:rsidRPr="001C106B" w:rsidRDefault="0079700B" w:rsidP="00F105FE">
      <w:pPr>
        <w:spacing w:after="120"/>
        <w:jc w:val="center"/>
        <w:rPr>
          <w:szCs w:val="28"/>
          <w:lang w:val="el-GR"/>
        </w:rPr>
        <w:sectPr w:rsidR="00F105FE" w:rsidRPr="001C106B" w:rsidSect="00F105FE">
          <w:pgSz w:w="11906" w:h="16838"/>
          <w:pgMar w:top="1440" w:right="1440" w:bottom="1440" w:left="1440" w:header="720" w:footer="720" w:gutter="0"/>
          <w:cols w:space="720"/>
          <w:docGrid w:linePitch="600" w:charSpace="32768"/>
        </w:sectPr>
      </w:pPr>
      <w:r>
        <w:rPr>
          <w:sz w:val="28"/>
          <w:lang w:val="el-GR"/>
        </w:rPr>
        <w:t>Αθήνα</w:t>
      </w:r>
      <w:r w:rsidR="00F105FE" w:rsidRPr="001C106B">
        <w:rPr>
          <w:sz w:val="28"/>
          <w:lang w:val="el-GR"/>
        </w:rPr>
        <w:t>, Ιο</w:t>
      </w:r>
      <w:r>
        <w:rPr>
          <w:sz w:val="28"/>
          <w:lang w:val="el-GR"/>
        </w:rPr>
        <w:t>ύν</w:t>
      </w:r>
      <w:r w:rsidR="00F105FE" w:rsidRPr="001C106B">
        <w:rPr>
          <w:sz w:val="28"/>
          <w:lang w:val="el-GR"/>
        </w:rPr>
        <w:t>ιος 2026</w:t>
      </w:r>
    </w:p>
    <w:p w14:paraId="21E67311" w14:textId="77777777" w:rsidR="00F105FE" w:rsidRPr="001C106B" w:rsidRDefault="00F105FE" w:rsidP="00F105FE">
      <w:pPr>
        <w:spacing w:after="120" w:line="276" w:lineRule="auto"/>
        <w:rPr>
          <w:szCs w:val="28"/>
          <w:lang w:val="el-GR"/>
        </w:rPr>
      </w:pPr>
    </w:p>
    <w:p w14:paraId="20D91C88" w14:textId="77777777" w:rsidR="00F105FE" w:rsidRPr="001C106B" w:rsidRDefault="00F105FE" w:rsidP="00F105FE">
      <w:pPr>
        <w:spacing w:after="120" w:line="276" w:lineRule="auto"/>
        <w:rPr>
          <w:szCs w:val="28"/>
          <w:lang w:val="el-GR"/>
        </w:rPr>
      </w:pPr>
    </w:p>
    <w:p w14:paraId="44286094" w14:textId="77777777" w:rsidR="00F105FE" w:rsidRPr="001C106B" w:rsidRDefault="00F105FE" w:rsidP="00F105FE">
      <w:pPr>
        <w:spacing w:after="120" w:line="276" w:lineRule="auto"/>
        <w:rPr>
          <w:szCs w:val="28"/>
          <w:lang w:val="el-GR"/>
        </w:rPr>
      </w:pPr>
    </w:p>
    <w:p w14:paraId="594D8C3F" w14:textId="77777777" w:rsidR="00F105FE" w:rsidRPr="001C106B" w:rsidRDefault="00F105FE" w:rsidP="00F105FE">
      <w:pPr>
        <w:spacing w:after="120" w:line="276" w:lineRule="auto"/>
        <w:rPr>
          <w:szCs w:val="28"/>
          <w:lang w:val="el-GR"/>
        </w:rPr>
      </w:pPr>
    </w:p>
    <w:p w14:paraId="14B2F147" w14:textId="77777777" w:rsidR="00F105FE" w:rsidRPr="001C106B" w:rsidRDefault="00F105FE" w:rsidP="00F105FE">
      <w:pPr>
        <w:spacing w:after="120" w:line="276" w:lineRule="auto"/>
        <w:rPr>
          <w:szCs w:val="28"/>
          <w:lang w:val="el-GR"/>
        </w:rPr>
      </w:pPr>
    </w:p>
    <w:p w14:paraId="17212322" w14:textId="77777777" w:rsidR="00F105FE" w:rsidRPr="001C106B" w:rsidRDefault="00F105FE" w:rsidP="00F105FE">
      <w:pPr>
        <w:spacing w:after="120" w:line="276" w:lineRule="auto"/>
        <w:rPr>
          <w:szCs w:val="28"/>
          <w:lang w:val="el-GR"/>
        </w:rPr>
      </w:pPr>
    </w:p>
    <w:p w14:paraId="55C2A118" w14:textId="77777777" w:rsidR="00F105FE" w:rsidRPr="001C106B" w:rsidRDefault="00F105FE" w:rsidP="00F105FE">
      <w:pPr>
        <w:spacing w:after="120" w:line="276" w:lineRule="auto"/>
        <w:rPr>
          <w:szCs w:val="28"/>
          <w:lang w:val="el-GR"/>
        </w:rPr>
      </w:pPr>
    </w:p>
    <w:p w14:paraId="095B741B" w14:textId="77777777" w:rsidR="00F105FE" w:rsidRPr="001C106B" w:rsidRDefault="00F105FE" w:rsidP="00F105FE">
      <w:pPr>
        <w:spacing w:after="120" w:line="276" w:lineRule="auto"/>
        <w:rPr>
          <w:szCs w:val="28"/>
          <w:lang w:val="el-GR"/>
        </w:rPr>
      </w:pPr>
    </w:p>
    <w:p w14:paraId="53E2913F" w14:textId="77777777" w:rsidR="00F105FE" w:rsidRPr="001C106B" w:rsidRDefault="00F105FE" w:rsidP="00F105FE">
      <w:pPr>
        <w:spacing w:after="120" w:line="276" w:lineRule="auto"/>
        <w:rPr>
          <w:szCs w:val="28"/>
          <w:lang w:val="el-GR"/>
        </w:rPr>
      </w:pPr>
    </w:p>
    <w:p w14:paraId="12006E51" w14:textId="77777777" w:rsidR="00F105FE" w:rsidRPr="001C106B" w:rsidRDefault="00F105FE" w:rsidP="00F105FE">
      <w:pPr>
        <w:spacing w:after="120" w:line="276" w:lineRule="auto"/>
        <w:rPr>
          <w:szCs w:val="28"/>
          <w:lang w:val="el-GR"/>
        </w:rPr>
      </w:pPr>
    </w:p>
    <w:p w14:paraId="5C0DD911" w14:textId="77777777" w:rsidR="00F105FE" w:rsidRPr="001C106B" w:rsidRDefault="00F105FE" w:rsidP="00F105FE">
      <w:pPr>
        <w:spacing w:after="120" w:line="276" w:lineRule="auto"/>
        <w:rPr>
          <w:szCs w:val="28"/>
          <w:lang w:val="el-GR"/>
        </w:rPr>
      </w:pPr>
    </w:p>
    <w:p w14:paraId="1A4D5013" w14:textId="77777777" w:rsidR="00F105FE" w:rsidRPr="001C106B" w:rsidRDefault="00F105FE" w:rsidP="00F105FE">
      <w:pPr>
        <w:rPr>
          <w:lang w:val="el-GR"/>
        </w:rPr>
      </w:pPr>
    </w:p>
    <w:p w14:paraId="230595C9" w14:textId="273FB5E6" w:rsidR="00F105FE" w:rsidRPr="00F105FE" w:rsidRDefault="00F105FE" w:rsidP="00F105FE">
      <w:pPr>
        <w:jc w:val="right"/>
        <w:rPr>
          <w:i/>
          <w:iCs/>
          <w:lang w:val="el-GR"/>
        </w:rPr>
      </w:pPr>
      <w:r w:rsidRPr="00F105FE">
        <w:rPr>
          <w:i/>
          <w:iCs/>
          <w:lang w:val="el-GR"/>
        </w:rPr>
        <w:t>Θα ήθελα να ευχαριστήσω θερμά την επιβλέπουσα καθηγήτριά μου για την καθοδήγηση και τη στήριξή της κατά την εκπόνηση της παρούσας διπλωματικής εργασίας. Ευχαριστώ ιδιαίτερα τον σύζυγό μου και τον υιό μου για την αγάπη, την υπομονή και τη συνεχή τους ενθάρρυνση.</w:t>
      </w:r>
    </w:p>
    <w:p w14:paraId="2850124B" w14:textId="77777777" w:rsidR="00F105FE" w:rsidRPr="00F105FE" w:rsidRDefault="00F105FE" w:rsidP="00F105FE">
      <w:pPr>
        <w:jc w:val="right"/>
        <w:rPr>
          <w:i/>
          <w:iCs/>
          <w:lang w:val="el-GR"/>
        </w:rPr>
      </w:pPr>
    </w:p>
    <w:p w14:paraId="22DA8BA8" w14:textId="77777777" w:rsidR="00F105FE" w:rsidRPr="00A3318F" w:rsidRDefault="00F105FE" w:rsidP="00F105FE">
      <w:pPr>
        <w:spacing w:after="120" w:line="276" w:lineRule="auto"/>
        <w:rPr>
          <w:lang w:val="el-GR"/>
        </w:rPr>
      </w:pPr>
    </w:p>
    <w:p w14:paraId="26D65EFE" w14:textId="77777777" w:rsidR="00F105FE" w:rsidRPr="00A3318F" w:rsidRDefault="00F105FE" w:rsidP="00F105FE">
      <w:pPr>
        <w:spacing w:after="120" w:line="276" w:lineRule="auto"/>
        <w:rPr>
          <w:lang w:val="el-GR"/>
        </w:rPr>
      </w:pPr>
    </w:p>
    <w:p w14:paraId="434803DE" w14:textId="016740FD" w:rsidR="00F105FE" w:rsidRPr="00F105FE" w:rsidRDefault="00F105FE" w:rsidP="0056060E">
      <w:pPr>
        <w:spacing w:line="259" w:lineRule="auto"/>
        <w:jc w:val="left"/>
        <w:rPr>
          <w:lang w:val="el-GR"/>
        </w:rPr>
      </w:pPr>
      <w:r w:rsidRPr="00A3318F">
        <w:rPr>
          <w:lang w:val="el-GR"/>
        </w:rPr>
        <w:br w:type="page"/>
      </w:r>
    </w:p>
    <w:p w14:paraId="50438FA8" w14:textId="3AFF8561" w:rsidR="0079700B" w:rsidRPr="0079700B" w:rsidRDefault="0088632F" w:rsidP="002D0B6A">
      <w:pPr>
        <w:pStyle w:val="ad"/>
      </w:pPr>
      <w:bookmarkStart w:id="0" w:name="_Toc218755078"/>
      <w:r w:rsidRPr="001C106B">
        <w:lastRenderedPageBreak/>
        <w:t>Π</w:t>
      </w:r>
      <w:bookmarkEnd w:id="0"/>
      <w:r w:rsidR="0079700B">
        <w:t>ερίληψη</w:t>
      </w:r>
    </w:p>
    <w:p w14:paraId="426615B2" w14:textId="08B91B30" w:rsidR="00DA0116" w:rsidRPr="00066BD4" w:rsidRDefault="00066BD4" w:rsidP="0056060E">
      <w:pPr>
        <w:spacing w:after="360"/>
        <w:rPr>
          <w:lang w:val="el-GR"/>
        </w:rPr>
      </w:pPr>
      <w:r w:rsidRPr="00066BD4">
        <w:rPr>
          <w:lang w:val="el-GR"/>
        </w:rPr>
        <w:t>Η παρούσα διπλωματική εργασία εξετάζει τη σχέση μεταξύ κράτους δικαίου και διαφθοράς στο πλαίσιο της Ευρωπαϊκής Ένωσης, με έμφαση στον ρόλο και την προσέγγιση του Ευρωπαϊκού Κοινοβουλίου. Η διαφθορά προσεγγίζεται όχι ως μεμονωμένο ποινικό φαινόμενο, αλλά ως θεσμική παθολογία που υπονομεύει τη δημοκρατική διακυβέρνηση, τη λογοδοσία, τη νομιμοποίηση της δημόσιας εξουσίας και την εμπιστοσύνη των πολιτών στους θεσμούς. Η εργασία αναλύει το θεωρητικό και κανονιστικό περιεχόμενο του κράτους δικαίου, τις μορφές, τα αίτια και τις επιπτώσεις της διαφθοράς στην Ευρωπαϊκή Ένωση, καθώς και τα μέσα κοινοβουλευτικής παρέμβασης, όπως ψηφίσματα, εκθέσεις, πολιτικός έλεγχος και συμμετοχή στη νομοθετική διαδικασία. Παράλληλα, εξετάζεται η ελληνική περίπτωση ως ειδικό πεδίο ανάλυσης, με έμφαση στην πελατεια</w:t>
      </w:r>
      <w:r w:rsidR="007B389A">
        <w:rPr>
          <w:lang w:val="el-GR"/>
        </w:rPr>
        <w:t>κή σχέση</w:t>
      </w:r>
      <w:r w:rsidRPr="00066BD4">
        <w:rPr>
          <w:lang w:val="el-GR"/>
        </w:rPr>
        <w:t>, την πολυνομία, τον διοικητικό νομικισμό, την αδύναμη λογοδοσία, τη διαφάνεια, την ψηφιακή διακυβέρνηση και τις δημόσιες προμήθειες. Η εργασία καταλήγει ότι η αποτελεσματική καταπολέμηση της διαφθοράς απαιτεί ένα συνεκτικό και θεσμικά ενισχυμένο πλαίσιο, στο οποίο το κράτος δικαίου λειτουργεί ως ουσιαστικός άξονας τόσο της ευρωπαϊκής όσο και της εθνικής διακυβέρνησης.</w:t>
      </w:r>
    </w:p>
    <w:p w14:paraId="21B0F2E4" w14:textId="2BC35312" w:rsidR="00F105FE" w:rsidRPr="00066BD4" w:rsidRDefault="00066BD4" w:rsidP="00DA0116">
      <w:pPr>
        <w:rPr>
          <w:lang w:val="el-GR"/>
        </w:rPr>
      </w:pPr>
      <w:r w:rsidRPr="00066BD4">
        <w:rPr>
          <w:b/>
          <w:bCs/>
          <w:lang w:val="el-GR"/>
        </w:rPr>
        <w:t>Λέξεις-κλειδιά:</w:t>
      </w:r>
      <w:r w:rsidRPr="00066BD4">
        <w:rPr>
          <w:lang w:val="el-GR"/>
        </w:rPr>
        <w:t xml:space="preserve"> Κράτος δικαίου, διαφθορά, Ευρωπαϊκή Ένωση, Ευρωπαϊκό Κοινοβούλιο, δείκτες μέτρησης, θεσμικές εγγυήσεις.</w:t>
      </w:r>
    </w:p>
    <w:p w14:paraId="18D2BA29" w14:textId="673C73A9" w:rsidR="00F105FE" w:rsidRPr="00066BD4" w:rsidRDefault="00F105FE">
      <w:pPr>
        <w:spacing w:line="259" w:lineRule="auto"/>
        <w:jc w:val="left"/>
        <w:rPr>
          <w:lang w:val="el-GR"/>
        </w:rPr>
      </w:pPr>
      <w:r w:rsidRPr="00066BD4">
        <w:rPr>
          <w:lang w:val="el-GR"/>
        </w:rPr>
        <w:br w:type="page"/>
      </w:r>
    </w:p>
    <w:p w14:paraId="6BD5B36C" w14:textId="115A4495" w:rsidR="00F105FE" w:rsidRPr="00F105FE" w:rsidRDefault="00F105FE" w:rsidP="00F105FE">
      <w:pPr>
        <w:pageBreakBefore/>
        <w:spacing w:after="120"/>
        <w:jc w:val="center"/>
        <w:rPr>
          <w:sz w:val="28"/>
          <w:lang w:val="en-US"/>
        </w:rPr>
      </w:pPr>
      <w:r>
        <w:rPr>
          <w:sz w:val="32"/>
          <w:szCs w:val="32"/>
          <w:lang w:val="en-US"/>
        </w:rPr>
        <w:lastRenderedPageBreak/>
        <w:t>Rule of Law and Corruption: The Approach of the European Parliament</w:t>
      </w:r>
    </w:p>
    <w:p w14:paraId="7E25B995" w14:textId="2E8818BD" w:rsidR="00F105FE" w:rsidRPr="00066BD4" w:rsidRDefault="00F105FE" w:rsidP="00F105FE">
      <w:pPr>
        <w:spacing w:after="120"/>
        <w:jc w:val="center"/>
        <w:rPr>
          <w:sz w:val="28"/>
          <w:lang w:val="en-US"/>
        </w:rPr>
      </w:pPr>
      <w:r>
        <w:rPr>
          <w:sz w:val="28"/>
          <w:lang w:val="en-US"/>
        </w:rPr>
        <w:t xml:space="preserve">Niki Andriana </w:t>
      </w:r>
      <w:proofErr w:type="spellStart"/>
      <w:r>
        <w:rPr>
          <w:sz w:val="28"/>
          <w:lang w:val="en-US"/>
        </w:rPr>
        <w:t>Mavroeidi</w:t>
      </w:r>
      <w:proofErr w:type="spellEnd"/>
    </w:p>
    <w:p w14:paraId="41B17156" w14:textId="77777777" w:rsidR="00F105FE" w:rsidRPr="005245CF" w:rsidRDefault="00F105FE" w:rsidP="002D0B6A">
      <w:pPr>
        <w:pStyle w:val="ad"/>
      </w:pPr>
      <w:bookmarkStart w:id="1" w:name="__RefHeading__2590_934564309"/>
      <w:bookmarkEnd w:id="1"/>
      <w:r w:rsidRPr="005245CF">
        <w:t>Abstract</w:t>
      </w:r>
    </w:p>
    <w:p w14:paraId="25DB14E2" w14:textId="77777777" w:rsidR="00A3318F" w:rsidRPr="00A3318F" w:rsidRDefault="00A3318F" w:rsidP="00C20CCB">
      <w:pPr>
        <w:spacing w:after="360"/>
        <w:rPr>
          <w:rFonts w:eastAsia="Times New Roman" w:cs="Times New Roman"/>
          <w:kern w:val="0"/>
          <w:szCs w:val="24"/>
          <w:lang w:val="en-US" w:eastAsia="ar-SA" w:bidi="ar-SA"/>
          <w14:ligatures w14:val="none"/>
        </w:rPr>
      </w:pPr>
      <w:r w:rsidRPr="00A3318F">
        <w:rPr>
          <w:rFonts w:eastAsia="Times New Roman" w:cs="Times New Roman"/>
          <w:kern w:val="0"/>
          <w:szCs w:val="24"/>
          <w:lang w:val="en-US" w:eastAsia="ar-SA" w:bidi="ar-SA"/>
          <w14:ligatures w14:val="none"/>
        </w:rPr>
        <w:t>This dissertation examines the relationship between the rule of law and corruption within the framework of the European Union, with particular emphasis on the role and approach of the European Parliament. Corruption is approached not merely as an isolated criminal phenomenon, but as an institutional pathology that undermines democratic governance, accountability, the legitimacy of public authority, and citizens’ trust in institutions. The study analyses the theoretical and normative content of the rule of law, the forms, causes, and consequences of corruption in the European Union, as well as the instruments of parliamentary intervention, including resolutions, reports, political scrutiny, and participation in the legislative process. At the same time, the Greek case is examined as a specific field of analysis, focusing on clientelism, legislative complexity, administrative legalism, weak accountability, transparency, digital governance, and public procurement. The dissertation concludes that the effective fight against corruption requires a coherent and institutionally strengthened framework, in which the rule of law operates as a substantive pillar of both European and national governance.</w:t>
      </w:r>
    </w:p>
    <w:p w14:paraId="60BCDD25" w14:textId="77777777" w:rsidR="00A3318F" w:rsidRPr="00A3318F" w:rsidRDefault="00A3318F" w:rsidP="00A3318F">
      <w:pPr>
        <w:rPr>
          <w:rFonts w:eastAsia="Times New Roman" w:cs="Times New Roman"/>
          <w:kern w:val="0"/>
          <w:szCs w:val="24"/>
          <w:lang w:val="en-US" w:eastAsia="ar-SA" w:bidi="ar-SA"/>
          <w14:ligatures w14:val="none"/>
        </w:rPr>
      </w:pPr>
      <w:r w:rsidRPr="00A3318F">
        <w:rPr>
          <w:rFonts w:eastAsia="Times New Roman" w:cs="Times New Roman"/>
          <w:b/>
          <w:bCs/>
          <w:kern w:val="0"/>
          <w:szCs w:val="24"/>
          <w:lang w:val="en-US" w:eastAsia="ar-SA" w:bidi="ar-SA"/>
          <w14:ligatures w14:val="none"/>
        </w:rPr>
        <w:t>Keywords:</w:t>
      </w:r>
      <w:r w:rsidRPr="00A3318F">
        <w:rPr>
          <w:rFonts w:eastAsia="Times New Roman" w:cs="Times New Roman"/>
          <w:kern w:val="0"/>
          <w:szCs w:val="24"/>
          <w:lang w:val="en-US" w:eastAsia="ar-SA" w:bidi="ar-SA"/>
          <w14:ligatures w14:val="none"/>
        </w:rPr>
        <w:t xml:space="preserve"> Rule of law, corruption, European Union, European Parliament, measurement indicators, institutional safeguards.</w:t>
      </w:r>
    </w:p>
    <w:p w14:paraId="125C7640" w14:textId="5A87C69B" w:rsidR="00F105FE" w:rsidRDefault="00F105FE" w:rsidP="00F105FE">
      <w:pPr>
        <w:rPr>
          <w:lang w:val="en-US"/>
        </w:rPr>
      </w:pPr>
      <w:r>
        <w:rPr>
          <w:lang w:val="en-US"/>
        </w:rPr>
        <w:br w:type="page"/>
      </w:r>
    </w:p>
    <w:sdt>
      <w:sdtPr>
        <w:rPr>
          <w:rFonts w:eastAsiaTheme="minorHAnsi" w:cstheme="minorBidi"/>
          <w:kern w:val="2"/>
          <w:sz w:val="24"/>
          <w:szCs w:val="22"/>
          <w:lang w:val="en-GB" w:eastAsia="en-US"/>
          <w14:ligatures w14:val="standardContextual"/>
        </w:rPr>
        <w:id w:val="1591582038"/>
        <w:docPartObj>
          <w:docPartGallery w:val="Table of Contents"/>
          <w:docPartUnique/>
        </w:docPartObj>
      </w:sdtPr>
      <w:sdtEndPr>
        <w:rPr>
          <w:b w:val="0"/>
          <w:bCs/>
          <w:noProof/>
        </w:rPr>
      </w:sdtEndPr>
      <w:sdtContent>
        <w:p w14:paraId="2EC89C16" w14:textId="53D608E9" w:rsidR="00E274C5" w:rsidRPr="00171528" w:rsidRDefault="00E274C5" w:rsidP="002D0B6A">
          <w:pPr>
            <w:pStyle w:val="ad"/>
            <w:rPr>
              <w:lang w:val="en-US"/>
            </w:rPr>
          </w:pPr>
          <w:r>
            <w:t>Π</w:t>
          </w:r>
          <w:r w:rsidR="008C350F">
            <w:t>εριεχόμενα</w:t>
          </w:r>
        </w:p>
        <w:p w14:paraId="18F77A05" w14:textId="53930723" w:rsidR="005245CF" w:rsidRDefault="00E274C5">
          <w:pPr>
            <w:pStyle w:val="10"/>
            <w:tabs>
              <w:tab w:val="right" w:leader="dot" w:pos="8959"/>
            </w:tabs>
            <w:rPr>
              <w:rFonts w:asciiTheme="minorHAnsi" w:eastAsiaTheme="minorEastAsia" w:hAnsiTheme="minorHAnsi"/>
              <w:noProof/>
              <w:kern w:val="0"/>
              <w:sz w:val="22"/>
              <w:lang w:val="el-GR" w:eastAsia="el-GR" w:bidi="ar-SA"/>
              <w14:ligatures w14:val="none"/>
            </w:rPr>
          </w:pPr>
          <w:r>
            <w:fldChar w:fldCharType="begin"/>
          </w:r>
          <w:r>
            <w:instrText xml:space="preserve"> TOC \o "1-3" \h \z \u </w:instrText>
          </w:r>
          <w:r>
            <w:fldChar w:fldCharType="separate"/>
          </w:r>
          <w:hyperlink w:anchor="_Toc232788050" w:history="1">
            <w:r w:rsidR="005245CF" w:rsidRPr="006B1E16">
              <w:rPr>
                <w:rStyle w:val="-"/>
                <w:noProof/>
              </w:rPr>
              <w:t>Εισαγωγή</w:t>
            </w:r>
            <w:r w:rsidR="005245CF">
              <w:rPr>
                <w:noProof/>
                <w:webHidden/>
              </w:rPr>
              <w:tab/>
            </w:r>
            <w:r w:rsidR="005245CF">
              <w:rPr>
                <w:noProof/>
                <w:webHidden/>
              </w:rPr>
              <w:fldChar w:fldCharType="begin"/>
            </w:r>
            <w:r w:rsidR="005245CF">
              <w:rPr>
                <w:noProof/>
                <w:webHidden/>
              </w:rPr>
              <w:instrText xml:space="preserve"> PAGEREF _Toc232788050 \h </w:instrText>
            </w:r>
            <w:r w:rsidR="005245CF">
              <w:rPr>
                <w:noProof/>
                <w:webHidden/>
              </w:rPr>
            </w:r>
            <w:r w:rsidR="005245CF">
              <w:rPr>
                <w:noProof/>
                <w:webHidden/>
              </w:rPr>
              <w:fldChar w:fldCharType="separate"/>
            </w:r>
            <w:r w:rsidR="005245CF">
              <w:rPr>
                <w:noProof/>
                <w:webHidden/>
              </w:rPr>
              <w:t>9</w:t>
            </w:r>
            <w:r w:rsidR="005245CF">
              <w:rPr>
                <w:noProof/>
                <w:webHidden/>
              </w:rPr>
              <w:fldChar w:fldCharType="end"/>
            </w:r>
          </w:hyperlink>
        </w:p>
        <w:p w14:paraId="6910E37C" w14:textId="7176CC3D" w:rsidR="005245CF" w:rsidRDefault="001E49AB">
          <w:pPr>
            <w:pStyle w:val="10"/>
            <w:tabs>
              <w:tab w:val="right" w:leader="dot" w:pos="8959"/>
            </w:tabs>
            <w:rPr>
              <w:rFonts w:asciiTheme="minorHAnsi" w:eastAsiaTheme="minorEastAsia" w:hAnsiTheme="minorHAnsi"/>
              <w:noProof/>
              <w:kern w:val="0"/>
              <w:sz w:val="22"/>
              <w:lang w:val="el-GR" w:eastAsia="el-GR" w:bidi="ar-SA"/>
              <w14:ligatures w14:val="none"/>
            </w:rPr>
          </w:pPr>
          <w:hyperlink w:anchor="_Toc232788051" w:history="1">
            <w:r w:rsidR="005245CF" w:rsidRPr="006B1E16">
              <w:rPr>
                <w:rStyle w:val="-"/>
                <w:noProof/>
              </w:rPr>
              <w:t>1. Βασικοί Ορισμοί και Θεωρητικό Πλαίσιο</w:t>
            </w:r>
            <w:r w:rsidR="005245CF">
              <w:rPr>
                <w:noProof/>
                <w:webHidden/>
              </w:rPr>
              <w:tab/>
            </w:r>
            <w:r w:rsidR="005245CF">
              <w:rPr>
                <w:noProof/>
                <w:webHidden/>
              </w:rPr>
              <w:fldChar w:fldCharType="begin"/>
            </w:r>
            <w:r w:rsidR="005245CF">
              <w:rPr>
                <w:noProof/>
                <w:webHidden/>
              </w:rPr>
              <w:instrText xml:space="preserve"> PAGEREF _Toc232788051 \h </w:instrText>
            </w:r>
            <w:r w:rsidR="005245CF">
              <w:rPr>
                <w:noProof/>
                <w:webHidden/>
              </w:rPr>
            </w:r>
            <w:r w:rsidR="005245CF">
              <w:rPr>
                <w:noProof/>
                <w:webHidden/>
              </w:rPr>
              <w:fldChar w:fldCharType="separate"/>
            </w:r>
            <w:r w:rsidR="005245CF">
              <w:rPr>
                <w:noProof/>
                <w:webHidden/>
              </w:rPr>
              <w:t>14</w:t>
            </w:r>
            <w:r w:rsidR="005245CF">
              <w:rPr>
                <w:noProof/>
                <w:webHidden/>
              </w:rPr>
              <w:fldChar w:fldCharType="end"/>
            </w:r>
          </w:hyperlink>
        </w:p>
        <w:p w14:paraId="47F40BCD" w14:textId="258A7D1C"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52" w:history="1">
            <w:r w:rsidR="005245CF" w:rsidRPr="006B1E16">
              <w:rPr>
                <w:rStyle w:val="-"/>
                <w:noProof/>
              </w:rPr>
              <w:t>1.1 Το κράτος δικαίου</w:t>
            </w:r>
            <w:r w:rsidR="005245CF">
              <w:rPr>
                <w:noProof/>
                <w:webHidden/>
              </w:rPr>
              <w:tab/>
            </w:r>
            <w:r w:rsidR="005245CF">
              <w:rPr>
                <w:noProof/>
                <w:webHidden/>
              </w:rPr>
              <w:fldChar w:fldCharType="begin"/>
            </w:r>
            <w:r w:rsidR="005245CF">
              <w:rPr>
                <w:noProof/>
                <w:webHidden/>
              </w:rPr>
              <w:instrText xml:space="preserve"> PAGEREF _Toc232788052 \h </w:instrText>
            </w:r>
            <w:r w:rsidR="005245CF">
              <w:rPr>
                <w:noProof/>
                <w:webHidden/>
              </w:rPr>
            </w:r>
            <w:r w:rsidR="005245CF">
              <w:rPr>
                <w:noProof/>
                <w:webHidden/>
              </w:rPr>
              <w:fldChar w:fldCharType="separate"/>
            </w:r>
            <w:r w:rsidR="005245CF">
              <w:rPr>
                <w:noProof/>
                <w:webHidden/>
              </w:rPr>
              <w:t>14</w:t>
            </w:r>
            <w:r w:rsidR="005245CF">
              <w:rPr>
                <w:noProof/>
                <w:webHidden/>
              </w:rPr>
              <w:fldChar w:fldCharType="end"/>
            </w:r>
          </w:hyperlink>
        </w:p>
        <w:p w14:paraId="787585B2" w14:textId="34A00DB0"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53" w:history="1">
            <w:r w:rsidR="005245CF" w:rsidRPr="006B1E16">
              <w:rPr>
                <w:rStyle w:val="-"/>
                <w:noProof/>
              </w:rPr>
              <w:t>1.2 Η διαφθορά ως εγκληματολογικό και θεσμικό φαινόμενο</w:t>
            </w:r>
            <w:r w:rsidR="005245CF">
              <w:rPr>
                <w:noProof/>
                <w:webHidden/>
              </w:rPr>
              <w:tab/>
            </w:r>
            <w:r w:rsidR="005245CF">
              <w:rPr>
                <w:noProof/>
                <w:webHidden/>
              </w:rPr>
              <w:fldChar w:fldCharType="begin"/>
            </w:r>
            <w:r w:rsidR="005245CF">
              <w:rPr>
                <w:noProof/>
                <w:webHidden/>
              </w:rPr>
              <w:instrText xml:space="preserve"> PAGEREF _Toc232788053 \h </w:instrText>
            </w:r>
            <w:r w:rsidR="005245CF">
              <w:rPr>
                <w:noProof/>
                <w:webHidden/>
              </w:rPr>
            </w:r>
            <w:r w:rsidR="005245CF">
              <w:rPr>
                <w:noProof/>
                <w:webHidden/>
              </w:rPr>
              <w:fldChar w:fldCharType="separate"/>
            </w:r>
            <w:r w:rsidR="005245CF">
              <w:rPr>
                <w:noProof/>
                <w:webHidden/>
              </w:rPr>
              <w:t>15</w:t>
            </w:r>
            <w:r w:rsidR="005245CF">
              <w:rPr>
                <w:noProof/>
                <w:webHidden/>
              </w:rPr>
              <w:fldChar w:fldCharType="end"/>
            </w:r>
          </w:hyperlink>
        </w:p>
        <w:p w14:paraId="4F96EFC7" w14:textId="1A0832A3"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54" w:history="1">
            <w:r w:rsidR="005245CF" w:rsidRPr="006B1E16">
              <w:rPr>
                <w:rStyle w:val="-"/>
                <w:noProof/>
              </w:rPr>
              <w:t>1.3 Η σχέση κράτους δικαίου και διαφθοράς</w:t>
            </w:r>
            <w:r w:rsidR="005245CF">
              <w:rPr>
                <w:noProof/>
                <w:webHidden/>
              </w:rPr>
              <w:tab/>
            </w:r>
            <w:r w:rsidR="005245CF">
              <w:rPr>
                <w:noProof/>
                <w:webHidden/>
              </w:rPr>
              <w:fldChar w:fldCharType="begin"/>
            </w:r>
            <w:r w:rsidR="005245CF">
              <w:rPr>
                <w:noProof/>
                <w:webHidden/>
              </w:rPr>
              <w:instrText xml:space="preserve"> PAGEREF _Toc232788054 \h </w:instrText>
            </w:r>
            <w:r w:rsidR="005245CF">
              <w:rPr>
                <w:noProof/>
                <w:webHidden/>
              </w:rPr>
            </w:r>
            <w:r w:rsidR="005245CF">
              <w:rPr>
                <w:noProof/>
                <w:webHidden/>
              </w:rPr>
              <w:fldChar w:fldCharType="separate"/>
            </w:r>
            <w:r w:rsidR="005245CF">
              <w:rPr>
                <w:noProof/>
                <w:webHidden/>
              </w:rPr>
              <w:t>19</w:t>
            </w:r>
            <w:r w:rsidR="005245CF">
              <w:rPr>
                <w:noProof/>
                <w:webHidden/>
              </w:rPr>
              <w:fldChar w:fldCharType="end"/>
            </w:r>
          </w:hyperlink>
        </w:p>
        <w:p w14:paraId="6C7997B5" w14:textId="54AD6941"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55" w:history="1">
            <w:r w:rsidR="005245CF" w:rsidRPr="006B1E16">
              <w:rPr>
                <w:rStyle w:val="-"/>
                <w:noProof/>
              </w:rPr>
              <w:t>1.4 Το κράτος δικαίου ως θεμελιώδης αξία της Ευρωπαϊκή Ένωσης</w:t>
            </w:r>
            <w:r w:rsidR="005245CF">
              <w:rPr>
                <w:noProof/>
                <w:webHidden/>
              </w:rPr>
              <w:tab/>
            </w:r>
            <w:r w:rsidR="005245CF">
              <w:rPr>
                <w:noProof/>
                <w:webHidden/>
              </w:rPr>
              <w:fldChar w:fldCharType="begin"/>
            </w:r>
            <w:r w:rsidR="005245CF">
              <w:rPr>
                <w:noProof/>
                <w:webHidden/>
              </w:rPr>
              <w:instrText xml:space="preserve"> PAGEREF _Toc232788055 \h </w:instrText>
            </w:r>
            <w:r w:rsidR="005245CF">
              <w:rPr>
                <w:noProof/>
                <w:webHidden/>
              </w:rPr>
            </w:r>
            <w:r w:rsidR="005245CF">
              <w:rPr>
                <w:noProof/>
                <w:webHidden/>
              </w:rPr>
              <w:fldChar w:fldCharType="separate"/>
            </w:r>
            <w:r w:rsidR="005245CF">
              <w:rPr>
                <w:noProof/>
                <w:webHidden/>
              </w:rPr>
              <w:t>23</w:t>
            </w:r>
            <w:r w:rsidR="005245CF">
              <w:rPr>
                <w:noProof/>
                <w:webHidden/>
              </w:rPr>
              <w:fldChar w:fldCharType="end"/>
            </w:r>
          </w:hyperlink>
        </w:p>
        <w:p w14:paraId="0FBDE29C" w14:textId="39143B1A"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56" w:history="1">
            <w:r w:rsidR="005245CF" w:rsidRPr="006B1E16">
              <w:rPr>
                <w:rStyle w:val="-"/>
                <w:noProof/>
              </w:rPr>
              <w:t>1.5 Θεσμικοί μηχανισμοί προστασίας του κράτους δικαίου στην Ευρωπαϊκή Ένωση</w:t>
            </w:r>
            <w:r w:rsidR="005245CF">
              <w:rPr>
                <w:noProof/>
                <w:webHidden/>
              </w:rPr>
              <w:tab/>
            </w:r>
            <w:r w:rsidR="005245CF">
              <w:rPr>
                <w:noProof/>
                <w:webHidden/>
              </w:rPr>
              <w:fldChar w:fldCharType="begin"/>
            </w:r>
            <w:r w:rsidR="005245CF">
              <w:rPr>
                <w:noProof/>
                <w:webHidden/>
              </w:rPr>
              <w:instrText xml:space="preserve"> PAGEREF _Toc232788056 \h </w:instrText>
            </w:r>
            <w:r w:rsidR="005245CF">
              <w:rPr>
                <w:noProof/>
                <w:webHidden/>
              </w:rPr>
            </w:r>
            <w:r w:rsidR="005245CF">
              <w:rPr>
                <w:noProof/>
                <w:webHidden/>
              </w:rPr>
              <w:fldChar w:fldCharType="separate"/>
            </w:r>
            <w:r w:rsidR="005245CF">
              <w:rPr>
                <w:noProof/>
                <w:webHidden/>
              </w:rPr>
              <w:t>25</w:t>
            </w:r>
            <w:r w:rsidR="005245CF">
              <w:rPr>
                <w:noProof/>
                <w:webHidden/>
              </w:rPr>
              <w:fldChar w:fldCharType="end"/>
            </w:r>
          </w:hyperlink>
        </w:p>
        <w:p w14:paraId="02AB24DC" w14:textId="7CC0631A"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57" w:history="1">
            <w:r w:rsidR="005245CF" w:rsidRPr="006B1E16">
              <w:rPr>
                <w:rStyle w:val="-"/>
                <w:noProof/>
              </w:rPr>
              <w:t>1.6 Ο ρόλος του Ευρωπαϊκού Κοινοβουλίου στην προάσπιση του κράτους δικαίου και την καταπολέμηση της διαφθοράς</w:t>
            </w:r>
            <w:r w:rsidR="005245CF">
              <w:rPr>
                <w:noProof/>
                <w:webHidden/>
              </w:rPr>
              <w:tab/>
            </w:r>
            <w:r w:rsidR="005245CF">
              <w:rPr>
                <w:noProof/>
                <w:webHidden/>
              </w:rPr>
              <w:fldChar w:fldCharType="begin"/>
            </w:r>
            <w:r w:rsidR="005245CF">
              <w:rPr>
                <w:noProof/>
                <w:webHidden/>
              </w:rPr>
              <w:instrText xml:space="preserve"> PAGEREF _Toc232788057 \h </w:instrText>
            </w:r>
            <w:r w:rsidR="005245CF">
              <w:rPr>
                <w:noProof/>
                <w:webHidden/>
              </w:rPr>
            </w:r>
            <w:r w:rsidR="005245CF">
              <w:rPr>
                <w:noProof/>
                <w:webHidden/>
              </w:rPr>
              <w:fldChar w:fldCharType="separate"/>
            </w:r>
            <w:r w:rsidR="005245CF">
              <w:rPr>
                <w:noProof/>
                <w:webHidden/>
              </w:rPr>
              <w:t>27</w:t>
            </w:r>
            <w:r w:rsidR="005245CF">
              <w:rPr>
                <w:noProof/>
                <w:webHidden/>
              </w:rPr>
              <w:fldChar w:fldCharType="end"/>
            </w:r>
          </w:hyperlink>
        </w:p>
        <w:p w14:paraId="7AB1C982" w14:textId="5C67DFFA" w:rsidR="005245CF" w:rsidRDefault="001E49AB">
          <w:pPr>
            <w:pStyle w:val="10"/>
            <w:tabs>
              <w:tab w:val="right" w:leader="dot" w:pos="8959"/>
            </w:tabs>
            <w:rPr>
              <w:rFonts w:asciiTheme="minorHAnsi" w:eastAsiaTheme="minorEastAsia" w:hAnsiTheme="minorHAnsi"/>
              <w:noProof/>
              <w:kern w:val="0"/>
              <w:sz w:val="22"/>
              <w:lang w:val="el-GR" w:eastAsia="el-GR" w:bidi="ar-SA"/>
              <w14:ligatures w14:val="none"/>
            </w:rPr>
          </w:pPr>
          <w:hyperlink w:anchor="_Toc232788058" w:history="1">
            <w:r w:rsidR="005245CF" w:rsidRPr="006B1E16">
              <w:rPr>
                <w:rStyle w:val="-"/>
                <w:noProof/>
              </w:rPr>
              <w:t>2. Η διαφθορά στην Ευρωπαϊκή Ένωση – Μορφές, εκτάσεις και επιπτώσεις</w:t>
            </w:r>
            <w:r w:rsidR="005245CF">
              <w:rPr>
                <w:noProof/>
                <w:webHidden/>
              </w:rPr>
              <w:tab/>
            </w:r>
            <w:r w:rsidR="005245CF">
              <w:rPr>
                <w:noProof/>
                <w:webHidden/>
              </w:rPr>
              <w:fldChar w:fldCharType="begin"/>
            </w:r>
            <w:r w:rsidR="005245CF">
              <w:rPr>
                <w:noProof/>
                <w:webHidden/>
              </w:rPr>
              <w:instrText xml:space="preserve"> PAGEREF _Toc232788058 \h </w:instrText>
            </w:r>
            <w:r w:rsidR="005245CF">
              <w:rPr>
                <w:noProof/>
                <w:webHidden/>
              </w:rPr>
            </w:r>
            <w:r w:rsidR="005245CF">
              <w:rPr>
                <w:noProof/>
                <w:webHidden/>
              </w:rPr>
              <w:fldChar w:fldCharType="separate"/>
            </w:r>
            <w:r w:rsidR="005245CF">
              <w:rPr>
                <w:noProof/>
                <w:webHidden/>
              </w:rPr>
              <w:t>30</w:t>
            </w:r>
            <w:r w:rsidR="005245CF">
              <w:rPr>
                <w:noProof/>
                <w:webHidden/>
              </w:rPr>
              <w:fldChar w:fldCharType="end"/>
            </w:r>
          </w:hyperlink>
        </w:p>
        <w:p w14:paraId="118C8C46" w14:textId="463005D7"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59" w:history="1">
            <w:r w:rsidR="005245CF" w:rsidRPr="006B1E16">
              <w:rPr>
                <w:rStyle w:val="-"/>
                <w:noProof/>
              </w:rPr>
              <w:t>2.1 Εννοιολόγηση και τυπολογία της διαφθοράς στο ευρωπαϊκό πλαίσιο</w:t>
            </w:r>
            <w:r w:rsidR="005245CF">
              <w:rPr>
                <w:noProof/>
                <w:webHidden/>
              </w:rPr>
              <w:tab/>
            </w:r>
            <w:r w:rsidR="005245CF">
              <w:rPr>
                <w:noProof/>
                <w:webHidden/>
              </w:rPr>
              <w:fldChar w:fldCharType="begin"/>
            </w:r>
            <w:r w:rsidR="005245CF">
              <w:rPr>
                <w:noProof/>
                <w:webHidden/>
              </w:rPr>
              <w:instrText xml:space="preserve"> PAGEREF _Toc232788059 \h </w:instrText>
            </w:r>
            <w:r w:rsidR="005245CF">
              <w:rPr>
                <w:noProof/>
                <w:webHidden/>
              </w:rPr>
            </w:r>
            <w:r w:rsidR="005245CF">
              <w:rPr>
                <w:noProof/>
                <w:webHidden/>
              </w:rPr>
              <w:fldChar w:fldCharType="separate"/>
            </w:r>
            <w:r w:rsidR="005245CF">
              <w:rPr>
                <w:noProof/>
                <w:webHidden/>
              </w:rPr>
              <w:t>30</w:t>
            </w:r>
            <w:r w:rsidR="005245CF">
              <w:rPr>
                <w:noProof/>
                <w:webHidden/>
              </w:rPr>
              <w:fldChar w:fldCharType="end"/>
            </w:r>
          </w:hyperlink>
        </w:p>
        <w:p w14:paraId="57EE1033" w14:textId="2D006EA8"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60" w:history="1">
            <w:r w:rsidR="005245CF" w:rsidRPr="006B1E16">
              <w:rPr>
                <w:rStyle w:val="-"/>
                <w:noProof/>
              </w:rPr>
              <w:t>2.2 Αίτια και παράγοντες διαφθοράς στα κράτη-μέλη της Ευρωπαϊκής Ένωσης</w:t>
            </w:r>
            <w:r w:rsidR="005245CF">
              <w:rPr>
                <w:noProof/>
                <w:webHidden/>
              </w:rPr>
              <w:tab/>
            </w:r>
            <w:r w:rsidR="005245CF">
              <w:rPr>
                <w:noProof/>
                <w:webHidden/>
              </w:rPr>
              <w:fldChar w:fldCharType="begin"/>
            </w:r>
            <w:r w:rsidR="005245CF">
              <w:rPr>
                <w:noProof/>
                <w:webHidden/>
              </w:rPr>
              <w:instrText xml:space="preserve"> PAGEREF _Toc232788060 \h </w:instrText>
            </w:r>
            <w:r w:rsidR="005245CF">
              <w:rPr>
                <w:noProof/>
                <w:webHidden/>
              </w:rPr>
            </w:r>
            <w:r w:rsidR="005245CF">
              <w:rPr>
                <w:noProof/>
                <w:webHidden/>
              </w:rPr>
              <w:fldChar w:fldCharType="separate"/>
            </w:r>
            <w:r w:rsidR="005245CF">
              <w:rPr>
                <w:noProof/>
                <w:webHidden/>
              </w:rPr>
              <w:t>32</w:t>
            </w:r>
            <w:r w:rsidR="005245CF">
              <w:rPr>
                <w:noProof/>
                <w:webHidden/>
              </w:rPr>
              <w:fldChar w:fldCharType="end"/>
            </w:r>
          </w:hyperlink>
        </w:p>
        <w:p w14:paraId="62F06C43" w14:textId="63BA1350"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61" w:history="1">
            <w:r w:rsidR="005245CF" w:rsidRPr="006B1E16">
              <w:rPr>
                <w:rStyle w:val="-"/>
                <w:noProof/>
              </w:rPr>
              <w:t>2.3 Επιπτώσεις της διαφθοράς στη δημοκρατική διακυβέρνηση, την οικονομία και το κράτος δικαίου στην Ευρωπαϊκή Ένωση</w:t>
            </w:r>
            <w:r w:rsidR="005245CF">
              <w:rPr>
                <w:noProof/>
                <w:webHidden/>
              </w:rPr>
              <w:tab/>
            </w:r>
            <w:r w:rsidR="005245CF">
              <w:rPr>
                <w:noProof/>
                <w:webHidden/>
              </w:rPr>
              <w:fldChar w:fldCharType="begin"/>
            </w:r>
            <w:r w:rsidR="005245CF">
              <w:rPr>
                <w:noProof/>
                <w:webHidden/>
              </w:rPr>
              <w:instrText xml:space="preserve"> PAGEREF _Toc232788061 \h </w:instrText>
            </w:r>
            <w:r w:rsidR="005245CF">
              <w:rPr>
                <w:noProof/>
                <w:webHidden/>
              </w:rPr>
            </w:r>
            <w:r w:rsidR="005245CF">
              <w:rPr>
                <w:noProof/>
                <w:webHidden/>
              </w:rPr>
              <w:fldChar w:fldCharType="separate"/>
            </w:r>
            <w:r w:rsidR="005245CF">
              <w:rPr>
                <w:noProof/>
                <w:webHidden/>
              </w:rPr>
              <w:t>34</w:t>
            </w:r>
            <w:r w:rsidR="005245CF">
              <w:rPr>
                <w:noProof/>
                <w:webHidden/>
              </w:rPr>
              <w:fldChar w:fldCharType="end"/>
            </w:r>
          </w:hyperlink>
        </w:p>
        <w:p w14:paraId="3C762A38" w14:textId="304A8B5B"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62" w:history="1">
            <w:r w:rsidR="005245CF" w:rsidRPr="006B1E16">
              <w:rPr>
                <w:rStyle w:val="-"/>
                <w:noProof/>
              </w:rPr>
              <w:t>2.4 Δείκτες, μετρήσεις και αποτύπωση της διαφθοράς στην Ευρωπαϊκή Ένωση</w:t>
            </w:r>
            <w:r w:rsidR="005245CF">
              <w:rPr>
                <w:noProof/>
                <w:webHidden/>
              </w:rPr>
              <w:tab/>
            </w:r>
            <w:r w:rsidR="005245CF">
              <w:rPr>
                <w:noProof/>
                <w:webHidden/>
              </w:rPr>
              <w:fldChar w:fldCharType="begin"/>
            </w:r>
            <w:r w:rsidR="005245CF">
              <w:rPr>
                <w:noProof/>
                <w:webHidden/>
              </w:rPr>
              <w:instrText xml:space="preserve"> PAGEREF _Toc232788062 \h </w:instrText>
            </w:r>
            <w:r w:rsidR="005245CF">
              <w:rPr>
                <w:noProof/>
                <w:webHidden/>
              </w:rPr>
            </w:r>
            <w:r w:rsidR="005245CF">
              <w:rPr>
                <w:noProof/>
                <w:webHidden/>
              </w:rPr>
              <w:fldChar w:fldCharType="separate"/>
            </w:r>
            <w:r w:rsidR="005245CF">
              <w:rPr>
                <w:noProof/>
                <w:webHidden/>
              </w:rPr>
              <w:t>38</w:t>
            </w:r>
            <w:r w:rsidR="005245CF">
              <w:rPr>
                <w:noProof/>
                <w:webHidden/>
              </w:rPr>
              <w:fldChar w:fldCharType="end"/>
            </w:r>
          </w:hyperlink>
        </w:p>
        <w:p w14:paraId="1C3E850E" w14:textId="6835104F"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63" w:history="1">
            <w:r w:rsidR="005245CF" w:rsidRPr="006B1E16">
              <w:rPr>
                <w:rStyle w:val="-"/>
                <w:noProof/>
              </w:rPr>
              <w:t>2.5 Ευρωπαϊκές πολιτικές καταπολέμησης της διαφθοράς: στρατηγικές, θεσμικά εργαλεία και όρια εφαρμογής</w:t>
            </w:r>
            <w:r w:rsidR="005245CF">
              <w:rPr>
                <w:noProof/>
                <w:webHidden/>
              </w:rPr>
              <w:tab/>
            </w:r>
            <w:r w:rsidR="005245CF">
              <w:rPr>
                <w:noProof/>
                <w:webHidden/>
              </w:rPr>
              <w:fldChar w:fldCharType="begin"/>
            </w:r>
            <w:r w:rsidR="005245CF">
              <w:rPr>
                <w:noProof/>
                <w:webHidden/>
              </w:rPr>
              <w:instrText xml:space="preserve"> PAGEREF _Toc232788063 \h </w:instrText>
            </w:r>
            <w:r w:rsidR="005245CF">
              <w:rPr>
                <w:noProof/>
                <w:webHidden/>
              </w:rPr>
            </w:r>
            <w:r w:rsidR="005245CF">
              <w:rPr>
                <w:noProof/>
                <w:webHidden/>
              </w:rPr>
              <w:fldChar w:fldCharType="separate"/>
            </w:r>
            <w:r w:rsidR="005245CF">
              <w:rPr>
                <w:noProof/>
                <w:webHidden/>
              </w:rPr>
              <w:t>41</w:t>
            </w:r>
            <w:r w:rsidR="005245CF">
              <w:rPr>
                <w:noProof/>
                <w:webHidden/>
              </w:rPr>
              <w:fldChar w:fldCharType="end"/>
            </w:r>
          </w:hyperlink>
        </w:p>
        <w:p w14:paraId="25833458" w14:textId="4D4A28B4" w:rsidR="005245CF" w:rsidRDefault="001E49AB">
          <w:pPr>
            <w:pStyle w:val="10"/>
            <w:tabs>
              <w:tab w:val="right" w:leader="dot" w:pos="8959"/>
            </w:tabs>
            <w:rPr>
              <w:rFonts w:asciiTheme="minorHAnsi" w:eastAsiaTheme="minorEastAsia" w:hAnsiTheme="minorHAnsi"/>
              <w:noProof/>
              <w:kern w:val="0"/>
              <w:sz w:val="22"/>
              <w:lang w:val="el-GR" w:eastAsia="el-GR" w:bidi="ar-SA"/>
              <w14:ligatures w14:val="none"/>
            </w:rPr>
          </w:pPr>
          <w:hyperlink w:anchor="_Toc232788064" w:history="1">
            <w:r w:rsidR="005245CF" w:rsidRPr="006B1E16">
              <w:rPr>
                <w:rStyle w:val="-"/>
                <w:bCs/>
                <w:noProof/>
              </w:rPr>
              <w:t xml:space="preserve">3. </w:t>
            </w:r>
            <w:r w:rsidR="005245CF" w:rsidRPr="006B1E16">
              <w:rPr>
                <w:rStyle w:val="-"/>
                <w:noProof/>
              </w:rPr>
              <w:t>Η προσέγγιση του Ευρωπαϊκού Κοινοβουλίου στη διαφθορά και το κράτος δικαίου</w:t>
            </w:r>
            <w:r w:rsidR="005245CF">
              <w:rPr>
                <w:noProof/>
                <w:webHidden/>
              </w:rPr>
              <w:tab/>
            </w:r>
            <w:r w:rsidR="005245CF">
              <w:rPr>
                <w:noProof/>
                <w:webHidden/>
              </w:rPr>
              <w:fldChar w:fldCharType="begin"/>
            </w:r>
            <w:r w:rsidR="005245CF">
              <w:rPr>
                <w:noProof/>
                <w:webHidden/>
              </w:rPr>
              <w:instrText xml:space="preserve"> PAGEREF _Toc232788064 \h </w:instrText>
            </w:r>
            <w:r w:rsidR="005245CF">
              <w:rPr>
                <w:noProof/>
                <w:webHidden/>
              </w:rPr>
            </w:r>
            <w:r w:rsidR="005245CF">
              <w:rPr>
                <w:noProof/>
                <w:webHidden/>
              </w:rPr>
              <w:fldChar w:fldCharType="separate"/>
            </w:r>
            <w:r w:rsidR="005245CF">
              <w:rPr>
                <w:noProof/>
                <w:webHidden/>
              </w:rPr>
              <w:t>46</w:t>
            </w:r>
            <w:r w:rsidR="005245CF">
              <w:rPr>
                <w:noProof/>
                <w:webHidden/>
              </w:rPr>
              <w:fldChar w:fldCharType="end"/>
            </w:r>
          </w:hyperlink>
        </w:p>
        <w:p w14:paraId="357BC7AC" w14:textId="21EED066"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65" w:history="1">
            <w:r w:rsidR="005245CF" w:rsidRPr="006B1E16">
              <w:rPr>
                <w:rStyle w:val="-"/>
                <w:noProof/>
              </w:rPr>
              <w:t>3.1 Θεσμικός ρόλος και πολιτική λειτουργία του Ευρωπαϊκό Κοινοβούλιού στο ευρωπαϊκό σύστημα διακυβέρνησης</w:t>
            </w:r>
            <w:r w:rsidR="005245CF">
              <w:rPr>
                <w:noProof/>
                <w:webHidden/>
              </w:rPr>
              <w:tab/>
            </w:r>
            <w:r w:rsidR="005245CF">
              <w:rPr>
                <w:noProof/>
                <w:webHidden/>
              </w:rPr>
              <w:fldChar w:fldCharType="begin"/>
            </w:r>
            <w:r w:rsidR="005245CF">
              <w:rPr>
                <w:noProof/>
                <w:webHidden/>
              </w:rPr>
              <w:instrText xml:space="preserve"> PAGEREF _Toc232788065 \h </w:instrText>
            </w:r>
            <w:r w:rsidR="005245CF">
              <w:rPr>
                <w:noProof/>
                <w:webHidden/>
              </w:rPr>
            </w:r>
            <w:r w:rsidR="005245CF">
              <w:rPr>
                <w:noProof/>
                <w:webHidden/>
              </w:rPr>
              <w:fldChar w:fldCharType="separate"/>
            </w:r>
            <w:r w:rsidR="005245CF">
              <w:rPr>
                <w:noProof/>
                <w:webHidden/>
              </w:rPr>
              <w:t>46</w:t>
            </w:r>
            <w:r w:rsidR="005245CF">
              <w:rPr>
                <w:noProof/>
                <w:webHidden/>
              </w:rPr>
              <w:fldChar w:fldCharType="end"/>
            </w:r>
          </w:hyperlink>
        </w:p>
        <w:p w14:paraId="68A7D1B2" w14:textId="6E26FB8C"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66" w:history="1">
            <w:r w:rsidR="005245CF" w:rsidRPr="006B1E16">
              <w:rPr>
                <w:rStyle w:val="-"/>
                <w:noProof/>
              </w:rPr>
              <w:t>3.2 Μέσα κοινοβουλευτικής παρέμβασης του Ευρωπαϊκό Κοινοβουλίου σε ζητήματα διαφθοράς και κράτους δικαίου</w:t>
            </w:r>
            <w:r w:rsidR="005245CF">
              <w:rPr>
                <w:noProof/>
                <w:webHidden/>
              </w:rPr>
              <w:tab/>
            </w:r>
            <w:r w:rsidR="005245CF">
              <w:rPr>
                <w:noProof/>
                <w:webHidden/>
              </w:rPr>
              <w:fldChar w:fldCharType="begin"/>
            </w:r>
            <w:r w:rsidR="005245CF">
              <w:rPr>
                <w:noProof/>
                <w:webHidden/>
              </w:rPr>
              <w:instrText xml:space="preserve"> PAGEREF _Toc232788066 \h </w:instrText>
            </w:r>
            <w:r w:rsidR="005245CF">
              <w:rPr>
                <w:noProof/>
                <w:webHidden/>
              </w:rPr>
            </w:r>
            <w:r w:rsidR="005245CF">
              <w:rPr>
                <w:noProof/>
                <w:webHidden/>
              </w:rPr>
              <w:fldChar w:fldCharType="separate"/>
            </w:r>
            <w:r w:rsidR="005245CF">
              <w:rPr>
                <w:noProof/>
                <w:webHidden/>
              </w:rPr>
              <w:t>49</w:t>
            </w:r>
            <w:r w:rsidR="005245CF">
              <w:rPr>
                <w:noProof/>
                <w:webHidden/>
              </w:rPr>
              <w:fldChar w:fldCharType="end"/>
            </w:r>
          </w:hyperlink>
        </w:p>
        <w:p w14:paraId="09248D0F" w14:textId="014CCC3C"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67" w:history="1">
            <w:r w:rsidR="005245CF" w:rsidRPr="006B1E16">
              <w:rPr>
                <w:rStyle w:val="-"/>
                <w:noProof/>
              </w:rPr>
              <w:t>3.3 Ψηφίσματα, εκθέσεις και πολιτικές πρωτοβουλίες του Ευρωπαϊκό Κοινοβουλίου για τη διαφθορά και το κράτος δικαίου</w:t>
            </w:r>
            <w:r w:rsidR="005245CF">
              <w:rPr>
                <w:noProof/>
                <w:webHidden/>
              </w:rPr>
              <w:tab/>
            </w:r>
            <w:r w:rsidR="005245CF">
              <w:rPr>
                <w:noProof/>
                <w:webHidden/>
              </w:rPr>
              <w:fldChar w:fldCharType="begin"/>
            </w:r>
            <w:r w:rsidR="005245CF">
              <w:rPr>
                <w:noProof/>
                <w:webHidden/>
              </w:rPr>
              <w:instrText xml:space="preserve"> PAGEREF _Toc232788067 \h </w:instrText>
            </w:r>
            <w:r w:rsidR="005245CF">
              <w:rPr>
                <w:noProof/>
                <w:webHidden/>
              </w:rPr>
            </w:r>
            <w:r w:rsidR="005245CF">
              <w:rPr>
                <w:noProof/>
                <w:webHidden/>
              </w:rPr>
              <w:fldChar w:fldCharType="separate"/>
            </w:r>
            <w:r w:rsidR="005245CF">
              <w:rPr>
                <w:noProof/>
                <w:webHidden/>
              </w:rPr>
              <w:t>52</w:t>
            </w:r>
            <w:r w:rsidR="005245CF">
              <w:rPr>
                <w:noProof/>
                <w:webHidden/>
              </w:rPr>
              <w:fldChar w:fldCharType="end"/>
            </w:r>
          </w:hyperlink>
        </w:p>
        <w:p w14:paraId="5A44216F" w14:textId="6F10FE95"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68" w:history="1">
            <w:r w:rsidR="005245CF" w:rsidRPr="006B1E16">
              <w:rPr>
                <w:rStyle w:val="-"/>
                <w:noProof/>
              </w:rPr>
              <w:t>3.4 Το Ευρωπαϊκό Κοινοβούλιο και οι μηχανισμοί αιρεσιμότητας</w:t>
            </w:r>
            <w:r w:rsidR="005245CF">
              <w:rPr>
                <w:noProof/>
                <w:webHidden/>
              </w:rPr>
              <w:tab/>
            </w:r>
            <w:r w:rsidR="005245CF">
              <w:rPr>
                <w:noProof/>
                <w:webHidden/>
              </w:rPr>
              <w:fldChar w:fldCharType="begin"/>
            </w:r>
            <w:r w:rsidR="005245CF">
              <w:rPr>
                <w:noProof/>
                <w:webHidden/>
              </w:rPr>
              <w:instrText xml:space="preserve"> PAGEREF _Toc232788068 \h </w:instrText>
            </w:r>
            <w:r w:rsidR="005245CF">
              <w:rPr>
                <w:noProof/>
                <w:webHidden/>
              </w:rPr>
            </w:r>
            <w:r w:rsidR="005245CF">
              <w:rPr>
                <w:noProof/>
                <w:webHidden/>
              </w:rPr>
              <w:fldChar w:fldCharType="separate"/>
            </w:r>
            <w:r w:rsidR="005245CF">
              <w:rPr>
                <w:noProof/>
                <w:webHidden/>
              </w:rPr>
              <w:t>55</w:t>
            </w:r>
            <w:r w:rsidR="005245CF">
              <w:rPr>
                <w:noProof/>
                <w:webHidden/>
              </w:rPr>
              <w:fldChar w:fldCharType="end"/>
            </w:r>
          </w:hyperlink>
        </w:p>
        <w:p w14:paraId="02C386E1" w14:textId="2CD4E9C9"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69" w:history="1">
            <w:r w:rsidR="005245CF" w:rsidRPr="006B1E16">
              <w:rPr>
                <w:rStyle w:val="-"/>
                <w:noProof/>
              </w:rPr>
              <w:t>3.5 Όρια, αντιφάσεις και προοπτικές της κοινοβουλευτικής παρέμβασης στη διαφθορά και το κράτος δικαίου</w:t>
            </w:r>
            <w:r w:rsidR="005245CF">
              <w:rPr>
                <w:noProof/>
                <w:webHidden/>
              </w:rPr>
              <w:tab/>
            </w:r>
            <w:r w:rsidR="005245CF">
              <w:rPr>
                <w:noProof/>
                <w:webHidden/>
              </w:rPr>
              <w:fldChar w:fldCharType="begin"/>
            </w:r>
            <w:r w:rsidR="005245CF">
              <w:rPr>
                <w:noProof/>
                <w:webHidden/>
              </w:rPr>
              <w:instrText xml:space="preserve"> PAGEREF _Toc232788069 \h </w:instrText>
            </w:r>
            <w:r w:rsidR="005245CF">
              <w:rPr>
                <w:noProof/>
                <w:webHidden/>
              </w:rPr>
            </w:r>
            <w:r w:rsidR="005245CF">
              <w:rPr>
                <w:noProof/>
                <w:webHidden/>
              </w:rPr>
              <w:fldChar w:fldCharType="separate"/>
            </w:r>
            <w:r w:rsidR="005245CF">
              <w:rPr>
                <w:noProof/>
                <w:webHidden/>
              </w:rPr>
              <w:t>59</w:t>
            </w:r>
            <w:r w:rsidR="005245CF">
              <w:rPr>
                <w:noProof/>
                <w:webHidden/>
              </w:rPr>
              <w:fldChar w:fldCharType="end"/>
            </w:r>
          </w:hyperlink>
        </w:p>
        <w:p w14:paraId="221A1A44" w14:textId="464E588A" w:rsidR="005245CF" w:rsidRDefault="001E49AB">
          <w:pPr>
            <w:pStyle w:val="10"/>
            <w:tabs>
              <w:tab w:val="right" w:leader="dot" w:pos="8959"/>
            </w:tabs>
            <w:rPr>
              <w:rFonts w:asciiTheme="minorHAnsi" w:eastAsiaTheme="minorEastAsia" w:hAnsiTheme="minorHAnsi"/>
              <w:noProof/>
              <w:kern w:val="0"/>
              <w:sz w:val="22"/>
              <w:lang w:val="el-GR" w:eastAsia="el-GR" w:bidi="ar-SA"/>
              <w14:ligatures w14:val="none"/>
            </w:rPr>
          </w:pPr>
          <w:hyperlink w:anchor="_Toc232788070" w:history="1">
            <w:r w:rsidR="005245CF" w:rsidRPr="006B1E16">
              <w:rPr>
                <w:rStyle w:val="-"/>
                <w:noProof/>
              </w:rPr>
              <w:t>4. Η ελληνική περίπτωση: Κράτος Δικαίου, Δημόσια Διοίκηση και Διαφθορά</w:t>
            </w:r>
            <w:r w:rsidR="005245CF">
              <w:rPr>
                <w:noProof/>
                <w:webHidden/>
              </w:rPr>
              <w:tab/>
            </w:r>
            <w:r w:rsidR="005245CF">
              <w:rPr>
                <w:noProof/>
                <w:webHidden/>
              </w:rPr>
              <w:fldChar w:fldCharType="begin"/>
            </w:r>
            <w:r w:rsidR="005245CF">
              <w:rPr>
                <w:noProof/>
                <w:webHidden/>
              </w:rPr>
              <w:instrText xml:space="preserve"> PAGEREF _Toc232788070 \h </w:instrText>
            </w:r>
            <w:r w:rsidR="005245CF">
              <w:rPr>
                <w:noProof/>
                <w:webHidden/>
              </w:rPr>
            </w:r>
            <w:r w:rsidR="005245CF">
              <w:rPr>
                <w:noProof/>
                <w:webHidden/>
              </w:rPr>
              <w:fldChar w:fldCharType="separate"/>
            </w:r>
            <w:r w:rsidR="005245CF">
              <w:rPr>
                <w:noProof/>
                <w:webHidden/>
              </w:rPr>
              <w:t>63</w:t>
            </w:r>
            <w:r w:rsidR="005245CF">
              <w:rPr>
                <w:noProof/>
                <w:webHidden/>
              </w:rPr>
              <w:fldChar w:fldCharType="end"/>
            </w:r>
          </w:hyperlink>
        </w:p>
        <w:p w14:paraId="5E6E62D8" w14:textId="5C9E45FF"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71" w:history="1">
            <w:r w:rsidR="005245CF" w:rsidRPr="006B1E16">
              <w:rPr>
                <w:rStyle w:val="-"/>
                <w:noProof/>
              </w:rPr>
              <w:t>4.1 Η ελληνική περίπτωση ως πεδίο θεσμικής και εγκληματολογικής ανάλυσης</w:t>
            </w:r>
            <w:r w:rsidR="005245CF">
              <w:rPr>
                <w:noProof/>
                <w:webHidden/>
              </w:rPr>
              <w:tab/>
            </w:r>
            <w:r w:rsidR="005245CF">
              <w:rPr>
                <w:noProof/>
                <w:webHidden/>
              </w:rPr>
              <w:fldChar w:fldCharType="begin"/>
            </w:r>
            <w:r w:rsidR="005245CF">
              <w:rPr>
                <w:noProof/>
                <w:webHidden/>
              </w:rPr>
              <w:instrText xml:space="preserve"> PAGEREF _Toc232788071 \h </w:instrText>
            </w:r>
            <w:r w:rsidR="005245CF">
              <w:rPr>
                <w:noProof/>
                <w:webHidden/>
              </w:rPr>
            </w:r>
            <w:r w:rsidR="005245CF">
              <w:rPr>
                <w:noProof/>
                <w:webHidden/>
              </w:rPr>
              <w:fldChar w:fldCharType="separate"/>
            </w:r>
            <w:r w:rsidR="005245CF">
              <w:rPr>
                <w:noProof/>
                <w:webHidden/>
              </w:rPr>
              <w:t>63</w:t>
            </w:r>
            <w:r w:rsidR="005245CF">
              <w:rPr>
                <w:noProof/>
                <w:webHidden/>
              </w:rPr>
              <w:fldChar w:fldCharType="end"/>
            </w:r>
          </w:hyperlink>
        </w:p>
        <w:p w14:paraId="4BD2D587" w14:textId="68353331"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72" w:history="1">
            <w:r w:rsidR="005245CF" w:rsidRPr="006B1E16">
              <w:rPr>
                <w:rStyle w:val="-"/>
                <w:noProof/>
              </w:rPr>
              <w:t>4.2 Πελατειακό σύστημα, διοικητικός νομικισμός και αδύναμη λογοδοσία</w:t>
            </w:r>
            <w:r w:rsidR="005245CF">
              <w:rPr>
                <w:noProof/>
                <w:webHidden/>
              </w:rPr>
              <w:tab/>
            </w:r>
            <w:r w:rsidR="005245CF">
              <w:rPr>
                <w:noProof/>
                <w:webHidden/>
              </w:rPr>
              <w:fldChar w:fldCharType="begin"/>
            </w:r>
            <w:r w:rsidR="005245CF">
              <w:rPr>
                <w:noProof/>
                <w:webHidden/>
              </w:rPr>
              <w:instrText xml:space="preserve"> PAGEREF _Toc232788072 \h </w:instrText>
            </w:r>
            <w:r w:rsidR="005245CF">
              <w:rPr>
                <w:noProof/>
                <w:webHidden/>
              </w:rPr>
            </w:r>
            <w:r w:rsidR="005245CF">
              <w:rPr>
                <w:noProof/>
                <w:webHidden/>
              </w:rPr>
              <w:fldChar w:fldCharType="separate"/>
            </w:r>
            <w:r w:rsidR="005245CF">
              <w:rPr>
                <w:noProof/>
                <w:webHidden/>
              </w:rPr>
              <w:t>64</w:t>
            </w:r>
            <w:r w:rsidR="005245CF">
              <w:rPr>
                <w:noProof/>
                <w:webHidden/>
              </w:rPr>
              <w:fldChar w:fldCharType="end"/>
            </w:r>
          </w:hyperlink>
        </w:p>
        <w:p w14:paraId="72568CCF" w14:textId="4769B7D2"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73" w:history="1">
            <w:r w:rsidR="005245CF" w:rsidRPr="006B1E16">
              <w:rPr>
                <w:rStyle w:val="-"/>
                <w:noProof/>
              </w:rPr>
              <w:t>4.3 Η οικονομική κρίση και το χάσμα εφαρμογής των μεταρρυθμίσεων</w:t>
            </w:r>
            <w:r w:rsidR="005245CF">
              <w:rPr>
                <w:noProof/>
                <w:webHidden/>
              </w:rPr>
              <w:tab/>
            </w:r>
            <w:r w:rsidR="005245CF">
              <w:rPr>
                <w:noProof/>
                <w:webHidden/>
              </w:rPr>
              <w:fldChar w:fldCharType="begin"/>
            </w:r>
            <w:r w:rsidR="005245CF">
              <w:rPr>
                <w:noProof/>
                <w:webHidden/>
              </w:rPr>
              <w:instrText xml:space="preserve"> PAGEREF _Toc232788073 \h </w:instrText>
            </w:r>
            <w:r w:rsidR="005245CF">
              <w:rPr>
                <w:noProof/>
                <w:webHidden/>
              </w:rPr>
            </w:r>
            <w:r w:rsidR="005245CF">
              <w:rPr>
                <w:noProof/>
                <w:webHidden/>
              </w:rPr>
              <w:fldChar w:fldCharType="separate"/>
            </w:r>
            <w:r w:rsidR="005245CF">
              <w:rPr>
                <w:noProof/>
                <w:webHidden/>
              </w:rPr>
              <w:t>66</w:t>
            </w:r>
            <w:r w:rsidR="005245CF">
              <w:rPr>
                <w:noProof/>
                <w:webHidden/>
              </w:rPr>
              <w:fldChar w:fldCharType="end"/>
            </w:r>
          </w:hyperlink>
        </w:p>
        <w:p w14:paraId="7D64C932" w14:textId="38A1199B"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74" w:history="1">
            <w:r w:rsidR="005245CF" w:rsidRPr="006B1E16">
              <w:rPr>
                <w:rStyle w:val="-"/>
                <w:noProof/>
              </w:rPr>
              <w:t>4.4 Διαφάνεια, ψηφιακή διακυβέρνηση και τα όρια της τεχνικής αντιδιαφθοράς</w:t>
            </w:r>
            <w:r w:rsidR="005245CF">
              <w:rPr>
                <w:noProof/>
                <w:webHidden/>
              </w:rPr>
              <w:tab/>
            </w:r>
            <w:r w:rsidR="005245CF">
              <w:rPr>
                <w:noProof/>
                <w:webHidden/>
              </w:rPr>
              <w:fldChar w:fldCharType="begin"/>
            </w:r>
            <w:r w:rsidR="005245CF">
              <w:rPr>
                <w:noProof/>
                <w:webHidden/>
              </w:rPr>
              <w:instrText xml:space="preserve"> PAGEREF _Toc232788074 \h </w:instrText>
            </w:r>
            <w:r w:rsidR="005245CF">
              <w:rPr>
                <w:noProof/>
                <w:webHidden/>
              </w:rPr>
            </w:r>
            <w:r w:rsidR="005245CF">
              <w:rPr>
                <w:noProof/>
                <w:webHidden/>
              </w:rPr>
              <w:fldChar w:fldCharType="separate"/>
            </w:r>
            <w:r w:rsidR="005245CF">
              <w:rPr>
                <w:noProof/>
                <w:webHidden/>
              </w:rPr>
              <w:t>68</w:t>
            </w:r>
            <w:r w:rsidR="005245CF">
              <w:rPr>
                <w:noProof/>
                <w:webHidden/>
              </w:rPr>
              <w:fldChar w:fldCharType="end"/>
            </w:r>
          </w:hyperlink>
        </w:p>
        <w:p w14:paraId="1E8787DD" w14:textId="0BD18EB2"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75" w:history="1">
            <w:r w:rsidR="005245CF" w:rsidRPr="006B1E16">
              <w:rPr>
                <w:rStyle w:val="-"/>
                <w:noProof/>
              </w:rPr>
              <w:t>4.5 Τομεακές εκφάνσεις: υγεία, δημόσιες προμήθειες και κρατικο-επιχειρηματική διαφθορά</w:t>
            </w:r>
            <w:r w:rsidR="005245CF">
              <w:rPr>
                <w:noProof/>
                <w:webHidden/>
              </w:rPr>
              <w:tab/>
            </w:r>
            <w:r w:rsidR="005245CF">
              <w:rPr>
                <w:noProof/>
                <w:webHidden/>
              </w:rPr>
              <w:fldChar w:fldCharType="begin"/>
            </w:r>
            <w:r w:rsidR="005245CF">
              <w:rPr>
                <w:noProof/>
                <w:webHidden/>
              </w:rPr>
              <w:instrText xml:space="preserve"> PAGEREF _Toc232788075 \h </w:instrText>
            </w:r>
            <w:r w:rsidR="005245CF">
              <w:rPr>
                <w:noProof/>
                <w:webHidden/>
              </w:rPr>
            </w:r>
            <w:r w:rsidR="005245CF">
              <w:rPr>
                <w:noProof/>
                <w:webHidden/>
              </w:rPr>
              <w:fldChar w:fldCharType="separate"/>
            </w:r>
            <w:r w:rsidR="005245CF">
              <w:rPr>
                <w:noProof/>
                <w:webHidden/>
              </w:rPr>
              <w:t>69</w:t>
            </w:r>
            <w:r w:rsidR="005245CF">
              <w:rPr>
                <w:noProof/>
                <w:webHidden/>
              </w:rPr>
              <w:fldChar w:fldCharType="end"/>
            </w:r>
          </w:hyperlink>
        </w:p>
        <w:p w14:paraId="5073F723" w14:textId="7EF89E3E"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76" w:history="1">
            <w:r w:rsidR="005245CF" w:rsidRPr="006B1E16">
              <w:rPr>
                <w:rStyle w:val="-"/>
                <w:noProof/>
              </w:rPr>
              <w:t>4.6 Η ελληνική περίπτωση και η ευρωπαϊκή διάσταση του κράτους δικαίου</w:t>
            </w:r>
            <w:r w:rsidR="005245CF">
              <w:rPr>
                <w:noProof/>
                <w:webHidden/>
              </w:rPr>
              <w:tab/>
            </w:r>
            <w:r w:rsidR="005245CF">
              <w:rPr>
                <w:noProof/>
                <w:webHidden/>
              </w:rPr>
              <w:fldChar w:fldCharType="begin"/>
            </w:r>
            <w:r w:rsidR="005245CF">
              <w:rPr>
                <w:noProof/>
                <w:webHidden/>
              </w:rPr>
              <w:instrText xml:space="preserve"> PAGEREF _Toc232788076 \h </w:instrText>
            </w:r>
            <w:r w:rsidR="005245CF">
              <w:rPr>
                <w:noProof/>
                <w:webHidden/>
              </w:rPr>
            </w:r>
            <w:r w:rsidR="005245CF">
              <w:rPr>
                <w:noProof/>
                <w:webHidden/>
              </w:rPr>
              <w:fldChar w:fldCharType="separate"/>
            </w:r>
            <w:r w:rsidR="005245CF">
              <w:rPr>
                <w:noProof/>
                <w:webHidden/>
              </w:rPr>
              <w:t>71</w:t>
            </w:r>
            <w:r w:rsidR="005245CF">
              <w:rPr>
                <w:noProof/>
                <w:webHidden/>
              </w:rPr>
              <w:fldChar w:fldCharType="end"/>
            </w:r>
          </w:hyperlink>
        </w:p>
        <w:p w14:paraId="0BDCC8FE" w14:textId="658CDAB8" w:rsidR="005245CF" w:rsidRDefault="001E49AB">
          <w:pPr>
            <w:pStyle w:val="10"/>
            <w:tabs>
              <w:tab w:val="right" w:leader="dot" w:pos="8959"/>
            </w:tabs>
            <w:rPr>
              <w:rFonts w:asciiTheme="minorHAnsi" w:eastAsiaTheme="minorEastAsia" w:hAnsiTheme="minorHAnsi"/>
              <w:noProof/>
              <w:kern w:val="0"/>
              <w:sz w:val="22"/>
              <w:lang w:val="el-GR" w:eastAsia="el-GR" w:bidi="ar-SA"/>
              <w14:ligatures w14:val="none"/>
            </w:rPr>
          </w:pPr>
          <w:hyperlink w:anchor="_Toc232788077" w:history="1">
            <w:r w:rsidR="005245CF" w:rsidRPr="006B1E16">
              <w:rPr>
                <w:rStyle w:val="-"/>
                <w:bCs/>
                <w:noProof/>
              </w:rPr>
              <w:t xml:space="preserve">5. Αποτίμηση - </w:t>
            </w:r>
            <w:r w:rsidR="005245CF" w:rsidRPr="006B1E16">
              <w:rPr>
                <w:rStyle w:val="-"/>
                <w:noProof/>
              </w:rPr>
              <w:t>Συμπεράσματα και Προτάσεις</w:t>
            </w:r>
            <w:r w:rsidR="005245CF">
              <w:rPr>
                <w:noProof/>
                <w:webHidden/>
              </w:rPr>
              <w:tab/>
            </w:r>
            <w:r w:rsidR="005245CF">
              <w:rPr>
                <w:noProof/>
                <w:webHidden/>
              </w:rPr>
              <w:fldChar w:fldCharType="begin"/>
            </w:r>
            <w:r w:rsidR="005245CF">
              <w:rPr>
                <w:noProof/>
                <w:webHidden/>
              </w:rPr>
              <w:instrText xml:space="preserve"> PAGEREF _Toc232788077 \h </w:instrText>
            </w:r>
            <w:r w:rsidR="005245CF">
              <w:rPr>
                <w:noProof/>
                <w:webHidden/>
              </w:rPr>
            </w:r>
            <w:r w:rsidR="005245CF">
              <w:rPr>
                <w:noProof/>
                <w:webHidden/>
              </w:rPr>
              <w:fldChar w:fldCharType="separate"/>
            </w:r>
            <w:r w:rsidR="005245CF">
              <w:rPr>
                <w:noProof/>
                <w:webHidden/>
              </w:rPr>
              <w:t>73</w:t>
            </w:r>
            <w:r w:rsidR="005245CF">
              <w:rPr>
                <w:noProof/>
                <w:webHidden/>
              </w:rPr>
              <w:fldChar w:fldCharType="end"/>
            </w:r>
          </w:hyperlink>
        </w:p>
        <w:p w14:paraId="3017727E" w14:textId="1544831F"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78" w:history="1">
            <w:r w:rsidR="005245CF" w:rsidRPr="006B1E16">
              <w:rPr>
                <w:rStyle w:val="-"/>
                <w:noProof/>
              </w:rPr>
              <w:t>5.1 Αποτίμηση της ευρωπαϊκής κοινοβουλευτικής προσέγγισης στη διαφθορά και το κράτος δικαίου</w:t>
            </w:r>
            <w:r w:rsidR="005245CF">
              <w:rPr>
                <w:noProof/>
                <w:webHidden/>
              </w:rPr>
              <w:tab/>
            </w:r>
            <w:r w:rsidR="005245CF">
              <w:rPr>
                <w:noProof/>
                <w:webHidden/>
              </w:rPr>
              <w:fldChar w:fldCharType="begin"/>
            </w:r>
            <w:r w:rsidR="005245CF">
              <w:rPr>
                <w:noProof/>
                <w:webHidden/>
              </w:rPr>
              <w:instrText xml:space="preserve"> PAGEREF _Toc232788078 \h </w:instrText>
            </w:r>
            <w:r w:rsidR="005245CF">
              <w:rPr>
                <w:noProof/>
                <w:webHidden/>
              </w:rPr>
            </w:r>
            <w:r w:rsidR="005245CF">
              <w:rPr>
                <w:noProof/>
                <w:webHidden/>
              </w:rPr>
              <w:fldChar w:fldCharType="separate"/>
            </w:r>
            <w:r w:rsidR="005245CF">
              <w:rPr>
                <w:noProof/>
                <w:webHidden/>
              </w:rPr>
              <w:t>73</w:t>
            </w:r>
            <w:r w:rsidR="005245CF">
              <w:rPr>
                <w:noProof/>
                <w:webHidden/>
              </w:rPr>
              <w:fldChar w:fldCharType="end"/>
            </w:r>
          </w:hyperlink>
        </w:p>
        <w:p w14:paraId="0E902AC9" w14:textId="09512548"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79" w:history="1">
            <w:r w:rsidR="005245CF" w:rsidRPr="006B1E16">
              <w:rPr>
                <w:rStyle w:val="-"/>
                <w:noProof/>
              </w:rPr>
              <w:t>5.2 Θεσμικές προκλήσεις και μελλοντικές κατευθύνσεις της ευρωπαϊκής πολιτικής κατά της διαφθοράς</w:t>
            </w:r>
            <w:r w:rsidR="005245CF">
              <w:rPr>
                <w:noProof/>
                <w:webHidden/>
              </w:rPr>
              <w:tab/>
            </w:r>
            <w:r w:rsidR="005245CF">
              <w:rPr>
                <w:noProof/>
                <w:webHidden/>
              </w:rPr>
              <w:fldChar w:fldCharType="begin"/>
            </w:r>
            <w:r w:rsidR="005245CF">
              <w:rPr>
                <w:noProof/>
                <w:webHidden/>
              </w:rPr>
              <w:instrText xml:space="preserve"> PAGEREF _Toc232788079 \h </w:instrText>
            </w:r>
            <w:r w:rsidR="005245CF">
              <w:rPr>
                <w:noProof/>
                <w:webHidden/>
              </w:rPr>
            </w:r>
            <w:r w:rsidR="005245CF">
              <w:rPr>
                <w:noProof/>
                <w:webHidden/>
              </w:rPr>
              <w:fldChar w:fldCharType="separate"/>
            </w:r>
            <w:r w:rsidR="005245CF">
              <w:rPr>
                <w:noProof/>
                <w:webHidden/>
              </w:rPr>
              <w:t>75</w:t>
            </w:r>
            <w:r w:rsidR="005245CF">
              <w:rPr>
                <w:noProof/>
                <w:webHidden/>
              </w:rPr>
              <w:fldChar w:fldCharType="end"/>
            </w:r>
          </w:hyperlink>
        </w:p>
        <w:p w14:paraId="4BC620C8" w14:textId="20F941F0"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80" w:history="1">
            <w:r w:rsidR="005245CF" w:rsidRPr="006B1E16">
              <w:rPr>
                <w:rStyle w:val="-"/>
                <w:noProof/>
              </w:rPr>
              <w:t>5.3 Συμπεράσματα</w:t>
            </w:r>
            <w:r w:rsidR="005245CF">
              <w:rPr>
                <w:noProof/>
                <w:webHidden/>
              </w:rPr>
              <w:tab/>
            </w:r>
            <w:r w:rsidR="005245CF">
              <w:rPr>
                <w:noProof/>
                <w:webHidden/>
              </w:rPr>
              <w:fldChar w:fldCharType="begin"/>
            </w:r>
            <w:r w:rsidR="005245CF">
              <w:rPr>
                <w:noProof/>
                <w:webHidden/>
              </w:rPr>
              <w:instrText xml:space="preserve"> PAGEREF _Toc232788080 \h </w:instrText>
            </w:r>
            <w:r w:rsidR="005245CF">
              <w:rPr>
                <w:noProof/>
                <w:webHidden/>
              </w:rPr>
            </w:r>
            <w:r w:rsidR="005245CF">
              <w:rPr>
                <w:noProof/>
                <w:webHidden/>
              </w:rPr>
              <w:fldChar w:fldCharType="separate"/>
            </w:r>
            <w:r w:rsidR="005245CF">
              <w:rPr>
                <w:noProof/>
                <w:webHidden/>
              </w:rPr>
              <w:t>78</w:t>
            </w:r>
            <w:r w:rsidR="005245CF">
              <w:rPr>
                <w:noProof/>
                <w:webHidden/>
              </w:rPr>
              <w:fldChar w:fldCharType="end"/>
            </w:r>
          </w:hyperlink>
        </w:p>
        <w:p w14:paraId="0AE4889A" w14:textId="69EF6C64"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81" w:history="1">
            <w:r w:rsidR="005245CF" w:rsidRPr="006B1E16">
              <w:rPr>
                <w:rStyle w:val="-"/>
                <w:noProof/>
              </w:rPr>
              <w:t>5.4 Προτάσεις θεσμικής ενίσχυσης της ευρωπαϊκής στρατηγικής κατά της διαφθοράς και εμβάθυνσης του κράτους δικαίου</w:t>
            </w:r>
            <w:r w:rsidR="005245CF">
              <w:rPr>
                <w:noProof/>
                <w:webHidden/>
              </w:rPr>
              <w:tab/>
            </w:r>
            <w:r w:rsidR="005245CF">
              <w:rPr>
                <w:noProof/>
                <w:webHidden/>
              </w:rPr>
              <w:fldChar w:fldCharType="begin"/>
            </w:r>
            <w:r w:rsidR="005245CF">
              <w:rPr>
                <w:noProof/>
                <w:webHidden/>
              </w:rPr>
              <w:instrText xml:space="preserve"> PAGEREF _Toc232788081 \h </w:instrText>
            </w:r>
            <w:r w:rsidR="005245CF">
              <w:rPr>
                <w:noProof/>
                <w:webHidden/>
              </w:rPr>
            </w:r>
            <w:r w:rsidR="005245CF">
              <w:rPr>
                <w:noProof/>
                <w:webHidden/>
              </w:rPr>
              <w:fldChar w:fldCharType="separate"/>
            </w:r>
            <w:r w:rsidR="005245CF">
              <w:rPr>
                <w:noProof/>
                <w:webHidden/>
              </w:rPr>
              <w:t>81</w:t>
            </w:r>
            <w:r w:rsidR="005245CF">
              <w:rPr>
                <w:noProof/>
                <w:webHidden/>
              </w:rPr>
              <w:fldChar w:fldCharType="end"/>
            </w:r>
          </w:hyperlink>
        </w:p>
        <w:p w14:paraId="7C593DA7" w14:textId="0801CBC6" w:rsidR="005245CF" w:rsidRDefault="001E49AB">
          <w:pPr>
            <w:pStyle w:val="20"/>
            <w:tabs>
              <w:tab w:val="right" w:leader="dot" w:pos="8959"/>
            </w:tabs>
            <w:rPr>
              <w:rFonts w:asciiTheme="minorHAnsi" w:eastAsiaTheme="minorEastAsia" w:hAnsiTheme="minorHAnsi"/>
              <w:noProof/>
              <w:kern w:val="0"/>
              <w:sz w:val="22"/>
              <w:lang w:val="el-GR" w:eastAsia="el-GR" w:bidi="ar-SA"/>
              <w14:ligatures w14:val="none"/>
            </w:rPr>
          </w:pPr>
          <w:hyperlink w:anchor="_Toc232788082" w:history="1">
            <w:r w:rsidR="005245CF" w:rsidRPr="006B1E16">
              <w:rPr>
                <w:rStyle w:val="-"/>
                <w:noProof/>
              </w:rPr>
              <w:t>5.5 Ερευνητικές προτάσεις για τη μελλοντική μελέτη του κράτους δικαίου και της διαφθοράς στο ευρωπαϊκό πλαίσιο</w:t>
            </w:r>
            <w:r w:rsidR="005245CF">
              <w:rPr>
                <w:noProof/>
                <w:webHidden/>
              </w:rPr>
              <w:tab/>
            </w:r>
            <w:r w:rsidR="005245CF">
              <w:rPr>
                <w:noProof/>
                <w:webHidden/>
              </w:rPr>
              <w:fldChar w:fldCharType="begin"/>
            </w:r>
            <w:r w:rsidR="005245CF">
              <w:rPr>
                <w:noProof/>
                <w:webHidden/>
              </w:rPr>
              <w:instrText xml:space="preserve"> PAGEREF _Toc232788082 \h </w:instrText>
            </w:r>
            <w:r w:rsidR="005245CF">
              <w:rPr>
                <w:noProof/>
                <w:webHidden/>
              </w:rPr>
            </w:r>
            <w:r w:rsidR="005245CF">
              <w:rPr>
                <w:noProof/>
                <w:webHidden/>
              </w:rPr>
              <w:fldChar w:fldCharType="separate"/>
            </w:r>
            <w:r w:rsidR="005245CF">
              <w:rPr>
                <w:noProof/>
                <w:webHidden/>
              </w:rPr>
              <w:t>84</w:t>
            </w:r>
            <w:r w:rsidR="005245CF">
              <w:rPr>
                <w:noProof/>
                <w:webHidden/>
              </w:rPr>
              <w:fldChar w:fldCharType="end"/>
            </w:r>
          </w:hyperlink>
        </w:p>
        <w:p w14:paraId="069F3B57" w14:textId="5AFB064F" w:rsidR="005245CF" w:rsidRDefault="001E49AB">
          <w:pPr>
            <w:pStyle w:val="10"/>
            <w:tabs>
              <w:tab w:val="right" w:leader="dot" w:pos="8959"/>
            </w:tabs>
            <w:rPr>
              <w:rFonts w:asciiTheme="minorHAnsi" w:eastAsiaTheme="minorEastAsia" w:hAnsiTheme="minorHAnsi"/>
              <w:noProof/>
              <w:kern w:val="0"/>
              <w:sz w:val="22"/>
              <w:lang w:val="el-GR" w:eastAsia="el-GR" w:bidi="ar-SA"/>
              <w14:ligatures w14:val="none"/>
            </w:rPr>
          </w:pPr>
          <w:hyperlink w:anchor="_Toc232788083" w:history="1">
            <w:r w:rsidR="005245CF" w:rsidRPr="006B1E16">
              <w:rPr>
                <w:rStyle w:val="-"/>
                <w:noProof/>
              </w:rPr>
              <w:t>Βιβλιογραφία</w:t>
            </w:r>
            <w:r w:rsidR="005245CF">
              <w:rPr>
                <w:noProof/>
                <w:webHidden/>
              </w:rPr>
              <w:tab/>
            </w:r>
            <w:r w:rsidR="005245CF">
              <w:rPr>
                <w:noProof/>
                <w:webHidden/>
              </w:rPr>
              <w:fldChar w:fldCharType="begin"/>
            </w:r>
            <w:r w:rsidR="005245CF">
              <w:rPr>
                <w:noProof/>
                <w:webHidden/>
              </w:rPr>
              <w:instrText xml:space="preserve"> PAGEREF _Toc232788083 \h </w:instrText>
            </w:r>
            <w:r w:rsidR="005245CF">
              <w:rPr>
                <w:noProof/>
                <w:webHidden/>
              </w:rPr>
            </w:r>
            <w:r w:rsidR="005245CF">
              <w:rPr>
                <w:noProof/>
                <w:webHidden/>
              </w:rPr>
              <w:fldChar w:fldCharType="separate"/>
            </w:r>
            <w:r w:rsidR="005245CF">
              <w:rPr>
                <w:noProof/>
                <w:webHidden/>
              </w:rPr>
              <w:t>88</w:t>
            </w:r>
            <w:r w:rsidR="005245CF">
              <w:rPr>
                <w:noProof/>
                <w:webHidden/>
              </w:rPr>
              <w:fldChar w:fldCharType="end"/>
            </w:r>
          </w:hyperlink>
        </w:p>
        <w:p w14:paraId="6118B56F" w14:textId="40410206" w:rsidR="00E274C5" w:rsidRDefault="00E274C5">
          <w:r>
            <w:rPr>
              <w:b/>
              <w:bCs/>
              <w:noProof/>
            </w:rPr>
            <w:fldChar w:fldCharType="end"/>
          </w:r>
        </w:p>
      </w:sdtContent>
    </w:sdt>
    <w:p w14:paraId="798CBBEA" w14:textId="01D742BD" w:rsidR="0088632F" w:rsidRPr="00F105FE" w:rsidRDefault="0088632F" w:rsidP="00F105FE">
      <w:pPr>
        <w:rPr>
          <w:rFonts w:eastAsiaTheme="majorEastAsia" w:cstheme="majorBidi"/>
          <w:b/>
          <w:color w:val="000000" w:themeColor="text1"/>
          <w:sz w:val="28"/>
          <w:szCs w:val="40"/>
          <w:lang w:val="en-US"/>
        </w:rPr>
      </w:pPr>
      <w:r w:rsidRPr="00F105FE">
        <w:rPr>
          <w:lang w:val="en-US"/>
        </w:rPr>
        <w:br w:type="page"/>
      </w:r>
    </w:p>
    <w:p w14:paraId="24DF036A" w14:textId="0D531317" w:rsidR="00237EFD" w:rsidRPr="001C106B" w:rsidRDefault="00AE3E2E" w:rsidP="002D0B6A">
      <w:pPr>
        <w:pStyle w:val="1"/>
      </w:pPr>
      <w:bookmarkStart w:id="2" w:name="_Toc218755079"/>
      <w:bookmarkStart w:id="3" w:name="_Toc232788050"/>
      <w:r w:rsidRPr="001C106B">
        <w:lastRenderedPageBreak/>
        <w:t>Ε</w:t>
      </w:r>
      <w:bookmarkEnd w:id="2"/>
      <w:r w:rsidR="008C350F">
        <w:t>ισαγωγή</w:t>
      </w:r>
      <w:bookmarkEnd w:id="3"/>
    </w:p>
    <w:p w14:paraId="29DD89BE" w14:textId="6D1A2FEB" w:rsidR="00DA0116" w:rsidRPr="00DA0116" w:rsidRDefault="00DA0116" w:rsidP="008C350F">
      <w:pPr>
        <w:spacing w:after="360"/>
        <w:rPr>
          <w:lang w:val="el-GR"/>
        </w:rPr>
      </w:pPr>
      <w:r w:rsidRPr="00DA0116">
        <w:rPr>
          <w:lang w:val="el-GR"/>
        </w:rPr>
        <w:t>Η διαφθορά αποτελεί ένα από τα πλέον επίμονα και πολυσύνθετα προβλήματα των σύγχρονων πολιτικών συστημάτων, καθώς διαπερνά τα όρια της ποινικής παραβατικότητας και αγγίζει τον πυρήνα της θεσμικής λειτουργίας του κράτους. Δεν πρόκειται απλώς για μεμονωμένες πράξεις κατάχρησης εξουσίας, αλλά για ένα φαινόμενο που, όταν αποκτά συστημικά χαρακτηριστικά, υπονομεύει τη νομιμοποίηση της δημόσιας εξουσίας, διαβρώνει την εμπιστοσύνη των πολιτών στους θεσμούς και αλλοιώνει τους όρους της δημοκρατικής διακυβέρνησης</w:t>
      </w:r>
      <w:r w:rsidR="007473FC" w:rsidRPr="007473FC">
        <w:rPr>
          <w:lang w:val="el-GR"/>
        </w:rPr>
        <w:t xml:space="preserve"> (</w:t>
      </w:r>
      <w:proofErr w:type="spellStart"/>
      <w:r w:rsidR="007473FC" w:rsidRPr="007473FC">
        <w:rPr>
          <w:lang w:val="el-GR"/>
        </w:rPr>
        <w:t>Βιδάλη</w:t>
      </w:r>
      <w:proofErr w:type="spellEnd"/>
      <w:r w:rsidR="007473FC" w:rsidRPr="007473FC">
        <w:rPr>
          <w:lang w:val="el-GR"/>
        </w:rPr>
        <w:t xml:space="preserve"> &amp; Κουλούρης, 2022, </w:t>
      </w:r>
      <w:proofErr w:type="spellStart"/>
      <w:r w:rsidR="007473FC" w:rsidRPr="007473FC">
        <w:rPr>
          <w:lang w:val="el-GR"/>
        </w:rPr>
        <w:t>σσ</w:t>
      </w:r>
      <w:proofErr w:type="spellEnd"/>
      <w:r w:rsidR="007473FC" w:rsidRPr="007473FC">
        <w:rPr>
          <w:lang w:val="el-GR"/>
        </w:rPr>
        <w:t xml:space="preserve">. 97–109· </w:t>
      </w:r>
      <w:proofErr w:type="spellStart"/>
      <w:r w:rsidR="007473FC" w:rsidRPr="007473FC">
        <w:rPr>
          <w:lang w:val="el-GR"/>
        </w:rPr>
        <w:t>Γασπαρινάτου</w:t>
      </w:r>
      <w:proofErr w:type="spellEnd"/>
      <w:r w:rsidR="007473FC" w:rsidRPr="007473FC">
        <w:rPr>
          <w:lang w:val="el-GR"/>
        </w:rPr>
        <w:t xml:space="preserve">, 2021, </w:t>
      </w:r>
      <w:proofErr w:type="spellStart"/>
      <w:r w:rsidR="007473FC" w:rsidRPr="007473FC">
        <w:rPr>
          <w:lang w:val="el-GR"/>
        </w:rPr>
        <w:t>σσ</w:t>
      </w:r>
      <w:proofErr w:type="spellEnd"/>
      <w:r w:rsidR="007473FC" w:rsidRPr="007473FC">
        <w:rPr>
          <w:lang w:val="el-GR"/>
        </w:rPr>
        <w:t>. 121–124)</w:t>
      </w:r>
      <w:r w:rsidRPr="00DA0116">
        <w:rPr>
          <w:lang w:val="el-GR"/>
        </w:rPr>
        <w:t>. Στο πλαίσιο αυτό, η διαφθορά συνδέεται άρρηκτα με την ποιότητα του κράτους δικαίου, καθώς η ύπαρξη ή η απουσία αποτελεσματικών θεσμικών εγγυήσεων καθορίζει σε μεγάλο βαθμό την έκταση, τη μορφή και την ανθεκτικότητα του φαινομένου</w:t>
      </w:r>
      <w:r w:rsidR="00566F10">
        <w:rPr>
          <w:lang w:val="el-GR"/>
        </w:rPr>
        <w:t xml:space="preserve"> </w:t>
      </w:r>
      <w:r w:rsidR="00566F10" w:rsidRPr="00EA1F58">
        <w:rPr>
          <w:lang w:val="el-GR"/>
        </w:rPr>
        <w:t>(</w:t>
      </w:r>
      <w:proofErr w:type="spellStart"/>
      <w:r w:rsidR="00566F10" w:rsidRPr="00EA1F58">
        <w:t>Gorshenkov</w:t>
      </w:r>
      <w:proofErr w:type="spellEnd"/>
      <w:r w:rsidR="00566F10" w:rsidRPr="00EA1F58">
        <w:rPr>
          <w:lang w:val="el-GR"/>
        </w:rPr>
        <w:t>, 2021</w:t>
      </w:r>
      <w:r w:rsidR="000E705C">
        <w:rPr>
          <w:lang w:val="el-GR"/>
        </w:rPr>
        <w:t>, 540</w:t>
      </w:r>
      <w:r w:rsidR="00566F10" w:rsidRPr="00EA1F58">
        <w:rPr>
          <w:lang w:val="el-GR"/>
        </w:rPr>
        <w:t>)</w:t>
      </w:r>
      <w:r w:rsidRPr="00DA0116">
        <w:rPr>
          <w:lang w:val="el-GR"/>
        </w:rPr>
        <w:t>.</w:t>
      </w:r>
    </w:p>
    <w:p w14:paraId="32FA1790" w14:textId="3AA2F458" w:rsidR="00DA0116" w:rsidRPr="00DA0116" w:rsidRDefault="00DA0116" w:rsidP="006D787F">
      <w:pPr>
        <w:spacing w:after="120"/>
        <w:rPr>
          <w:lang w:val="el-GR"/>
        </w:rPr>
      </w:pPr>
      <w:r w:rsidRPr="00DA0116">
        <w:rPr>
          <w:lang w:val="el-GR"/>
        </w:rPr>
        <w:t xml:space="preserve">Η Ευρωπαϊκή Ένωση, ως υπερεθνικό πολιτικό και νομικό μόρφωμα, έχει </w:t>
      </w:r>
      <w:r w:rsidR="00A3695D">
        <w:rPr>
          <w:lang w:val="el-GR"/>
        </w:rPr>
        <w:t>αναπτυχ</w:t>
      </w:r>
      <w:r w:rsidRPr="00DA0116">
        <w:rPr>
          <w:lang w:val="el-GR"/>
        </w:rPr>
        <w:t xml:space="preserve">θεί πάνω σε ένα σύνολο κοινών αξιών, μεταξύ των οποίων το κράτος δικαίου κατέχει κεντρική θέση. Η προσήλωση στην αρχή αυτή </w:t>
      </w:r>
      <w:r w:rsidR="00566F10">
        <w:rPr>
          <w:lang w:val="el-GR"/>
        </w:rPr>
        <w:t>αποτελεί</w:t>
      </w:r>
      <w:r w:rsidRPr="00DA0116">
        <w:rPr>
          <w:lang w:val="el-GR"/>
        </w:rPr>
        <w:t xml:space="preserve"> προϋπόθεση για τη λειτουργία της ενιαίας αγοράς, τη δικαστική συνεργασία, τη διαχείριση των κοινών οικονομικών πόρων </w:t>
      </w:r>
      <w:r w:rsidR="00566F10">
        <w:rPr>
          <w:lang w:val="el-GR"/>
        </w:rPr>
        <w:t xml:space="preserve">καθώς </w:t>
      </w:r>
      <w:r w:rsidRPr="00DA0116">
        <w:rPr>
          <w:lang w:val="el-GR"/>
        </w:rPr>
        <w:t>και τη διατήρηση της αμοιβαίας εμπιστοσύνης μεταξύ των κρατών-μελών. Ωστόσο, οι εξελίξεις των τελευταίων ετών έχουν καταδείξει ότι το κράτος δικαίου δεν αποτελεί δεδομένο, ούτε εφαρμόζεται ομοιόμορφα στο σύνολο της Ένωσης. Αντιθέτως, σε ορισμένα κράτη-μέλη παρατηρούνται φαινόμενα θεσμικής αποδυνάμωσης, πολιτικοποίησης της δικαιοσύνης και περιορισμού των μηχανισμών λογοδοσίας, τα οποία δημιουργούν ευνοϊκό περιβάλλον για την ανάπτυξη διεφθαρμένων πρακτικών</w:t>
      </w:r>
      <w:r w:rsidR="00566F10">
        <w:rPr>
          <w:lang w:val="el-GR"/>
        </w:rPr>
        <w:t xml:space="preserve"> </w:t>
      </w:r>
      <w:r w:rsidR="00566F10" w:rsidRPr="008D69FE">
        <w:rPr>
          <w:lang w:val="el-GR"/>
        </w:rPr>
        <w:t>(</w:t>
      </w:r>
      <w:proofErr w:type="spellStart"/>
      <w:r w:rsidR="00566F10" w:rsidRPr="008D69FE">
        <w:t>Mungiu</w:t>
      </w:r>
      <w:proofErr w:type="spellEnd"/>
      <w:r w:rsidR="00566F10" w:rsidRPr="008D69FE">
        <w:rPr>
          <w:lang w:val="el-GR"/>
        </w:rPr>
        <w:t>-</w:t>
      </w:r>
      <w:proofErr w:type="spellStart"/>
      <w:r w:rsidR="00566F10" w:rsidRPr="008D69FE">
        <w:t>Pippidi</w:t>
      </w:r>
      <w:proofErr w:type="spellEnd"/>
      <w:r w:rsidR="00566F10" w:rsidRPr="008D69FE">
        <w:rPr>
          <w:lang w:val="el-GR"/>
        </w:rPr>
        <w:t>, 2013</w:t>
      </w:r>
      <w:r w:rsidR="000E705C">
        <w:rPr>
          <w:lang w:val="el-GR"/>
        </w:rPr>
        <w:t xml:space="preserve">, </w:t>
      </w:r>
      <w:r w:rsidR="000E705C" w:rsidRPr="000E705C">
        <w:rPr>
          <w:lang w:val="el-GR"/>
        </w:rPr>
        <w:t>61-63</w:t>
      </w:r>
      <w:r w:rsidR="00566F10" w:rsidRPr="008D69FE">
        <w:rPr>
          <w:lang w:val="el-GR"/>
        </w:rPr>
        <w:t>)</w:t>
      </w:r>
      <w:r w:rsidRPr="00DA0116">
        <w:rPr>
          <w:lang w:val="el-GR"/>
        </w:rPr>
        <w:t>.</w:t>
      </w:r>
    </w:p>
    <w:p w14:paraId="3F66CB7A" w14:textId="7939AE95" w:rsidR="00DA0116" w:rsidRPr="00DA0116" w:rsidRDefault="00DA0116" w:rsidP="006D787F">
      <w:pPr>
        <w:spacing w:after="120"/>
        <w:rPr>
          <w:lang w:val="el-GR"/>
        </w:rPr>
      </w:pPr>
      <w:r w:rsidRPr="00DA0116">
        <w:rPr>
          <w:lang w:val="el-GR"/>
        </w:rPr>
        <w:t>Στο πλαίσιο αυτό, η διαφθορά αναδεικνύεται σε ζήτημα όχι μόνο εθνικής, αλλά και ευρωπαϊκής σημασίας. Η κακοδιαχείριση ευρωπαϊκών πόρων, η υπονόμευση της δικαστικής ανεξαρτησίας και η διάχυση πελατειακών πρακτικών δεν επηρεάζουν αποκλειστικά τα επιμέρους κράτη, αλλά έχουν άμεσες επιπτώσεις στη θεσμική συνοχή και την πολιτική αξιοπιστία της Ευρωπαϊκής Ένωσης στο σύνολό της. Η ανάγκη για μια συνεκτική και αποτελεσματική ευρωπαϊκή στρατηγική κατά της διαφθοράς καθίσταται, επομένως, επιτακτική</w:t>
      </w:r>
      <w:r w:rsidR="00566F10">
        <w:rPr>
          <w:lang w:val="el-GR"/>
        </w:rPr>
        <w:t xml:space="preserve"> </w:t>
      </w:r>
      <w:r w:rsidR="00566F10" w:rsidRPr="008D69FE">
        <w:rPr>
          <w:lang w:val="el-GR"/>
        </w:rPr>
        <w:t>(</w:t>
      </w:r>
      <w:proofErr w:type="spellStart"/>
      <w:r w:rsidR="00566F10" w:rsidRPr="008D69FE">
        <w:t>Mungiu</w:t>
      </w:r>
      <w:proofErr w:type="spellEnd"/>
      <w:r w:rsidR="00566F10" w:rsidRPr="008D69FE">
        <w:rPr>
          <w:lang w:val="el-GR"/>
        </w:rPr>
        <w:t>-</w:t>
      </w:r>
      <w:proofErr w:type="spellStart"/>
      <w:r w:rsidR="00566F10" w:rsidRPr="008D69FE">
        <w:t>Pippidi</w:t>
      </w:r>
      <w:proofErr w:type="spellEnd"/>
      <w:r w:rsidR="00566F10" w:rsidRPr="008D69FE">
        <w:rPr>
          <w:lang w:val="el-GR"/>
        </w:rPr>
        <w:t>, 20</w:t>
      </w:r>
      <w:r w:rsidR="00566F10">
        <w:rPr>
          <w:lang w:val="el-GR"/>
        </w:rPr>
        <w:t>22</w:t>
      </w:r>
      <w:r w:rsidR="000E705C">
        <w:rPr>
          <w:lang w:val="el-GR"/>
        </w:rPr>
        <w:t>, 1</w:t>
      </w:r>
      <w:r w:rsidR="00566F10" w:rsidRPr="008D69FE">
        <w:rPr>
          <w:lang w:val="el-GR"/>
        </w:rPr>
        <w:t>)</w:t>
      </w:r>
      <w:r w:rsidRPr="00DA0116">
        <w:rPr>
          <w:lang w:val="el-GR"/>
        </w:rPr>
        <w:t>.</w:t>
      </w:r>
    </w:p>
    <w:p w14:paraId="6598CAD4" w14:textId="7D40185B" w:rsidR="00DA0116" w:rsidRPr="001C106B" w:rsidRDefault="00566F10" w:rsidP="006D787F">
      <w:pPr>
        <w:spacing w:after="120"/>
        <w:rPr>
          <w:lang w:val="el-GR"/>
        </w:rPr>
      </w:pPr>
      <w:r>
        <w:rPr>
          <w:lang w:val="el-GR"/>
        </w:rPr>
        <w:lastRenderedPageBreak/>
        <w:t>Εξαιρετικό</w:t>
      </w:r>
      <w:r w:rsidR="00DA0116" w:rsidRPr="00DA0116">
        <w:rPr>
          <w:lang w:val="el-GR"/>
        </w:rPr>
        <w:t xml:space="preserve"> ενδιαφέρον στο πεδίο αυτό παρουσιάζει ο ρόλος του </w:t>
      </w:r>
      <w:r>
        <w:rPr>
          <w:lang w:val="el-GR"/>
        </w:rPr>
        <w:t>Ευρωπαϊκού</w:t>
      </w:r>
      <w:r w:rsidR="00DA0116" w:rsidRPr="00DA0116">
        <w:rPr>
          <w:lang w:val="el-GR"/>
        </w:rPr>
        <w:t xml:space="preserve"> </w:t>
      </w:r>
      <w:r w:rsidR="000E705C">
        <w:rPr>
          <w:lang w:val="el-GR"/>
        </w:rPr>
        <w:t>Κοινοβουλίου</w:t>
      </w:r>
      <w:r w:rsidR="00DA0116" w:rsidRPr="00DA0116">
        <w:rPr>
          <w:lang w:val="el-GR"/>
        </w:rPr>
        <w:t>. Ως το μόνο θεσμικό όργανο της Ένωσης που αντλεί άμεση δημοκρατική νομιμοποίηση από τους πολίτες, το Ευρωπαϊκό Κοινοβούλιο κατέχει μια ιδιότυπη θέση στο ευρωπαϊκό θεσμικό σύστημα. Παρότι δεν διαθέτει εκτελεστικές αρμοδιότητες αντίστοιχες με εκείνες της Ευρωπαϊκής Επιτροπής, διαδραματίζει καθοριστικό ρόλο στη διαμόρφωση του πολιτικού λόγου, στην ανάδειξη θεσμικών παρεκκλίσεων και στη νομιμοποίηση πολιτικών παρεμβάσεων που αφορούν το κράτος δικαίου και τη διαφθορά. Μέσω ψηφισμάτων, εκθέσεων, κοινοβουλευτικού ελέγχου και νομοθετικής συμμετοχής, το Κοινοβούλιο επιχειρεί να επηρεάσει τόσο την ευρωπαϊκή ατζέντα όσο και τις εθνικές πολιτικές εξελίξεις</w:t>
      </w:r>
      <w:r>
        <w:rPr>
          <w:lang w:val="el-GR"/>
        </w:rPr>
        <w:t xml:space="preserve"> (</w:t>
      </w:r>
      <w:proofErr w:type="spellStart"/>
      <w:r>
        <w:rPr>
          <w:lang w:val="en-US"/>
        </w:rPr>
        <w:t>Ser</w:t>
      </w:r>
      <w:r w:rsidR="000E705C">
        <w:rPr>
          <w:lang w:val="en-US"/>
        </w:rPr>
        <w:t>v</w:t>
      </w:r>
      <w:r>
        <w:rPr>
          <w:lang w:val="en-US"/>
        </w:rPr>
        <w:t>ent</w:t>
      </w:r>
      <w:proofErr w:type="spellEnd"/>
      <w:r w:rsidRPr="00566F10">
        <w:rPr>
          <w:lang w:val="el-GR"/>
        </w:rPr>
        <w:t>, 2018</w:t>
      </w:r>
      <w:r w:rsidR="000E705C" w:rsidRPr="000E705C">
        <w:rPr>
          <w:lang w:val="el-GR"/>
        </w:rPr>
        <w:t>, 41</w:t>
      </w:r>
      <w:r w:rsidRPr="00566F10">
        <w:rPr>
          <w:lang w:val="el-GR"/>
        </w:rPr>
        <w:t>)</w:t>
      </w:r>
      <w:r w:rsidR="00DA0116" w:rsidRPr="00DA0116">
        <w:rPr>
          <w:lang w:val="el-GR"/>
        </w:rPr>
        <w:t>.</w:t>
      </w:r>
    </w:p>
    <w:p w14:paraId="0298CDC5" w14:textId="3CEC2BFD" w:rsidR="0045069C" w:rsidRPr="0045069C" w:rsidRDefault="0045069C" w:rsidP="006D787F">
      <w:pPr>
        <w:spacing w:after="120"/>
        <w:rPr>
          <w:lang w:val="el-GR"/>
        </w:rPr>
      </w:pPr>
      <w:r w:rsidRPr="0045069C">
        <w:rPr>
          <w:lang w:val="el-GR"/>
        </w:rPr>
        <w:t>Στο πλαίσιο της παρούσας εργασίας χρησιμοποιούνται ορισμένοι όροι με ιδιαίτερη θεωρητική και αναλυτική σημασία, όπως θεσμική παθολογία, θεσμική ανθεκτικότητα, δημοκρατική νομιμοποίηση και πολιτική αξιοπιστία. Οι όροι αυτοί δεν χρησιμοποιούνται με γενικό ή αξιολογικά αόριστο τρόπο, αλλά εντάσσονται στο ειδικό αντικείμενο της μελέτης, δηλαδή στη σχέση κράτους δικαίου και διαφθοράς στο ευρωπαϊκό πλαίσιο και στον ρόλο του Ευρωπαϊκού Κοινοβουλίου. Η αποσαφήνισή τους είναι απαραίτητη, καθώς επιτρέπει την ακριβέστερη κατανόηση του επιχειρήματος της εργασίας και αποτρέπει πιθανές εννοιολογικές ασάφειες.</w:t>
      </w:r>
    </w:p>
    <w:p w14:paraId="3B1ABB69" w14:textId="7E15CE79" w:rsidR="0045069C" w:rsidRPr="0045069C" w:rsidRDefault="0045069C" w:rsidP="006D787F">
      <w:pPr>
        <w:spacing w:after="120"/>
        <w:rPr>
          <w:lang w:val="el-GR"/>
        </w:rPr>
      </w:pPr>
      <w:r w:rsidRPr="0045069C">
        <w:rPr>
          <w:lang w:val="el-GR"/>
        </w:rPr>
        <w:t>Ο όρος «θεσμική παθολογία» χρησιμοποιείται για να δηλώσει ότι η διαφθορά δεν αντιμετωπίζεται αποκλειστικά ως ατομική παρ</w:t>
      </w:r>
      <w:r w:rsidR="00A3695D">
        <w:rPr>
          <w:lang w:val="el-GR"/>
        </w:rPr>
        <w:t>άβαση</w:t>
      </w:r>
      <w:r w:rsidRPr="0045069C">
        <w:rPr>
          <w:lang w:val="el-GR"/>
        </w:rPr>
        <w:t xml:space="preserve"> ή ως μεμονωμένο ποινικό αδίκημα, αλλά ως σύμπτωμα βαθύτερων δυσλειτουργιών του θεσμικού συστήματος. Με τον όρο αυτό περιγράφονται καταστάσεις στις οποίες οι θεσμοί αδυνατούν να λειτουργήσουν σύμφωνα με τις αρχές της διαφάνειας, της ισότητας, της λογοδοσίας και της νομιμότητας. Η διαφθορά, υπό αυτή την έννοια, δεν αποτελεί απλώς απόκλιση από τον κανόνα, αλλά ένδειξη ότι οι ίδιοι οι μηχανισμοί ελέγχου, πρόληψης και λογοδοσίας παρουσιάζουν κενά ή αδυναμίες. Για παράδειγμα, η πολυνομία, η ασάφεια των διοικητικών διαδικασιών, η αδύναμη δικαστική ή κοινοβουλευτική εποπτεία και οι πελατειακές σχέσεις μπορούν να δημιουργήσουν ένα περιβάλλον στο οποίο η διαφθορά αναπαράγεται συστηματικά. Επομένως, η χρήση του όρου «θεσμική παθολογία» επιτρέπει στην εργασία να μετατοπίσει το ενδιαφέρον από το επίπεδο της μεμονωμένης πράξης στο επίπεδο της θεσμικής λειτουργίας.</w:t>
      </w:r>
    </w:p>
    <w:p w14:paraId="0B947182" w14:textId="77777777" w:rsidR="0045069C" w:rsidRPr="0045069C" w:rsidRDefault="0045069C" w:rsidP="006D787F">
      <w:pPr>
        <w:spacing w:after="120"/>
        <w:rPr>
          <w:lang w:val="el-GR"/>
        </w:rPr>
      </w:pPr>
      <w:r w:rsidRPr="0045069C">
        <w:rPr>
          <w:lang w:val="el-GR"/>
        </w:rPr>
        <w:t xml:space="preserve">Ο όρος «θεσμική ανθεκτικότητα» αναφέρεται στην ικανότητα των θεσμών να αντιστέκονται, να απορροφούν και να αντιμετωπίζουν πιέσεις που απειλούν τη λειτουργία του κράτους </w:t>
      </w:r>
      <w:r w:rsidRPr="0045069C">
        <w:rPr>
          <w:lang w:val="el-GR"/>
        </w:rPr>
        <w:lastRenderedPageBreak/>
        <w:t>δικαίου. Στο πλαίσιο της εργασίας, η θεσμική ανθεκτικότητα συνδέεται με την ύπαρξη σταθερών κανόνων, ανεξάρτητων ελεγκτικών μηχανισμών, αποτελεσματικής δικαιοσύνης, διαφανούς δημόσιας διοίκησης και ουσιαστικής πολιτικής λογοδοσίας. Ένα θεσμικά ανθεκτικό σύστημα δεν είναι απαραίτητα απαλλαγμένο από φαινόμενα διαφθοράς, αλλά διαθέτει μηχανισμούς ώστε να τα εντοπίζει, να τα περιορίζει και να αποκαθιστά την εμπιστοσύνη των πολιτών. Στο επίπεδο της Ευρωπαϊκής Ένωσης, η θεσμική ανθεκτικότητα αφορά επίσης την ικανότητα των ευρωπαϊκών θεσμών να αντιδρούν σε παραβιάσεις του κράτους δικαίου στα κράτη-μέλη, χωρίς να εξαρτώνται αποκλειστικά από συγκυριακές πολιτικές ισορροπίες. Υπό αυτή την έννοια, η εργασία εξετάζει κατά πόσον το Ευρωπαϊκό Κοινοβούλιο συμβάλλει στην ενίσχυση αυτής της ανθεκτικότητας μέσω του πολιτικού ελέγχου, των ψηφισμάτων, των εκθέσεων και της συμμετοχής του στη νομοθετική διαδικασία.</w:t>
      </w:r>
    </w:p>
    <w:p w14:paraId="58D341D8" w14:textId="77777777" w:rsidR="0045069C" w:rsidRPr="0045069C" w:rsidRDefault="0045069C" w:rsidP="006D787F">
      <w:pPr>
        <w:spacing w:after="120"/>
        <w:rPr>
          <w:lang w:val="el-GR"/>
        </w:rPr>
      </w:pPr>
      <w:r w:rsidRPr="0045069C">
        <w:rPr>
          <w:lang w:val="el-GR"/>
        </w:rPr>
        <w:t>Η «δημοκρατική νομιμοποίηση» χρησιμοποιείται για να περιγράψει τη βάση πάνω στην οποία οι θεσμοί αντλούν την αποδοχή και τη δικαιολόγηση της εξουσίας τους. Στην περίπτωση του Ευρωπαϊκού Κοινοβουλίου, ο όρος έχει ιδιαίτερη σημασία, καθώς πρόκειται για το μόνο θεσμικό όργανο της Ευρωπαϊκής Ένωσης που εκλέγεται άμεσα από τους πολίτες. Η άμεση αυτή εκλογική σύνδεση προσδίδει στο Κοινοβούλιο ειδικό ρόλο στη διατύπωση πολιτικών θέσεων για ζητήματα κράτους δικαίου και διαφθοράς. Η δημοκρατική νομιμοποίηση δεν σημαίνει μόνο τυπική εκλογική εκπροσώπηση, αλλά και δυνατότητα δημόσιας λογοδοσίας, πολιτικού ελέγχου και ανάδειξης προβλημάτων που επηρεάζουν τους πολίτες. Στο πλαίσιο της εργασίας, ο όρος χρησιμοποιείται για να εξηγήσει γιατί η παρέμβαση του Ευρωπαϊκού Κοινοβουλίου έχει ιδιαίτερη πολιτική βαρύτητα, ακόμη και όταν δεν συνοδεύεται από άμεσες εκτελεστικές ή κυρωτικές αρμοδιότητες.</w:t>
      </w:r>
    </w:p>
    <w:p w14:paraId="3B91EF75" w14:textId="77777777" w:rsidR="0045069C" w:rsidRPr="0045069C" w:rsidRDefault="0045069C" w:rsidP="006D787F">
      <w:pPr>
        <w:spacing w:after="120"/>
        <w:rPr>
          <w:lang w:val="el-GR"/>
        </w:rPr>
      </w:pPr>
      <w:r w:rsidRPr="0045069C">
        <w:rPr>
          <w:lang w:val="el-GR"/>
        </w:rPr>
        <w:t>Τέλος, ο όρος «πολιτική αξιοπιστία» αναφέρεται στην ικανότητα ενός θεσμού ή ενός πολιτικού συστήματος να πείθει ότι οι αρχές που διακηρύσσει εφαρμόζονται με συνέπεια στην πράξη. Στο πεδίο του κράτους δικαίου και της διαφθοράς, η πολιτική αξιοπιστία της Ευρωπαϊκής Ένωσης εξαρτάται από το κατά πόσον οι θεσμοί της μπορούν να αντιμετωπίζουν αποτελεσματικά φαινόμενα θεσμικής αποδυνάμωσης, αδιαφάνειας και κατάχρησης εξουσίας. Όταν η Ένωση προβάλλει το κράτος δικαίου ως θεμελιώδη αξία, αλλά δεν αντιδρά επαρκώς σε συστηματικές παραβιάσεις ή σε φαινόμενα διαφθοράς, τότε η αξιοπιστία της πλήττεται. Αντίστοιχα, όταν το Ευρωπαϊκό Κοινοβούλιο αναδεικνύει τέτοια ζητήματα και ασκεί πίεση για θεσμική αντίδραση, συμβάλλει στη διατήρηση της πολιτικής αξιοπιστίας της Ένωσης.</w:t>
      </w:r>
    </w:p>
    <w:p w14:paraId="463D459C" w14:textId="77777777" w:rsidR="00A3318F" w:rsidRPr="00A3318F" w:rsidRDefault="00A3318F" w:rsidP="006D787F">
      <w:pPr>
        <w:spacing w:after="120"/>
        <w:rPr>
          <w:lang w:val="el-GR"/>
        </w:rPr>
      </w:pPr>
      <w:r w:rsidRPr="00A3318F">
        <w:rPr>
          <w:lang w:val="el-GR"/>
        </w:rPr>
        <w:lastRenderedPageBreak/>
        <w:t>Η παρούσα διπλωματική εργασία εστιάζει στη διερεύνηση της σχέσης κράτους δικαίου και διαφθοράς στο ευρωπαϊκό πλαίσιο, αναλύοντας ειδικότερα την προσέγγιση και τον ρόλο του Ευρωπαϊκού Κοινοβουλίου. Στόχος της εργασίας δεν είναι η απλή περιγραφή των θεσμικών μηχανισμών ή των πολιτικών πρωτοβουλιών της Ευρωπαϊκής Ένωσης, αλλά η κριτική αποτίμηση της αποτελεσματικότητάς τους και η κατανόηση των δομικών περιορισμών που χαρακτηρίζουν την κοινοβουλευτική παρέμβαση.</w:t>
      </w:r>
    </w:p>
    <w:p w14:paraId="37A44FC8" w14:textId="168254A0" w:rsidR="00A3318F" w:rsidRPr="00A3318F" w:rsidRDefault="00A3318F" w:rsidP="006D787F">
      <w:pPr>
        <w:spacing w:after="120"/>
        <w:rPr>
          <w:lang w:val="el-GR"/>
        </w:rPr>
      </w:pPr>
      <w:r w:rsidRPr="00A3318F">
        <w:rPr>
          <w:lang w:val="el-GR"/>
        </w:rPr>
        <w:t xml:space="preserve">Στο πλαίσιο αυτό, η αποτελεσματικότητα του Ευρωπαϊκού Κοινοβουλίου αξιολογείται με βάση συγκεκριμένα κριτήρια: την ικανότητά του να αναδεικνύει θεσμικές παθογένειες και φαινόμενα διαφθοράς, την επιρροή του στη διαμόρφωση της ευρωπαϊκής νομοθεσίας και των πολιτικών κατά της διαφθοράς, την άσκηση πολιτικού και δημοκρατικού ελέγχου προς τα άλλα θεσμικά όργανα και τα κράτη μέλη, καθώς και τη συμβολή του στην ενίσχυση της διαφάνειας, της λογοδοσίας και της θεσμικής ευαισθητοποίησης γύρω από το κράτος δικαίου. Παράλληλα, εξετάζονται και τα όρια της παρέμβασής του, ιδίως ως προς την έλλειψη </w:t>
      </w:r>
      <w:r w:rsidR="00A3695D">
        <w:rPr>
          <w:lang w:val="el-GR"/>
        </w:rPr>
        <w:t>αυτοτελών</w:t>
      </w:r>
      <w:r w:rsidRPr="00A3318F">
        <w:rPr>
          <w:lang w:val="el-GR"/>
        </w:rPr>
        <w:t xml:space="preserve"> εκτελεστικών ή κυρωτικών αρμοδιοτήτων και την εξάρτησή του από τη συνεργασία άλλων θεσμικών οργάνων της Ένωσης.</w:t>
      </w:r>
    </w:p>
    <w:p w14:paraId="35958AE4" w14:textId="77777777" w:rsidR="00A3318F" w:rsidRPr="00A3318F" w:rsidRDefault="00A3318F" w:rsidP="006D787F">
      <w:pPr>
        <w:spacing w:after="120"/>
        <w:rPr>
          <w:lang w:val="el-GR"/>
        </w:rPr>
      </w:pPr>
      <w:r w:rsidRPr="00A3318F">
        <w:rPr>
          <w:lang w:val="el-GR"/>
        </w:rPr>
        <w:t>Υπό το πρίσμα αυτό, η εργασία επιχειρεί να απαντήσει στο ερώτημα κατά πόσον το Ευρωπαϊκό Κοινοβούλιο μπορεί να λειτουργήσει ως ουσιαστικός θεσμικός παράγοντας ενίσχυσης του κράτους δικαίου και περιορισμού της διαφθοράς ή αν ο ρόλος του παραμένει κυρίως πολιτικός και συμβολικός.</w:t>
      </w:r>
    </w:p>
    <w:p w14:paraId="65B857A5" w14:textId="554AD53F" w:rsidR="00DA0116" w:rsidRPr="00DA0116" w:rsidRDefault="00DA0116" w:rsidP="006D787F">
      <w:pPr>
        <w:spacing w:after="120"/>
        <w:rPr>
          <w:lang w:val="el-GR"/>
        </w:rPr>
      </w:pPr>
      <w:r w:rsidRPr="00DA0116">
        <w:rPr>
          <w:lang w:val="el-GR"/>
        </w:rPr>
        <w:t>Μεθοδολογικά, η εργασία βασίζεται σε βιβλιογραφική ανασκόπηση, ανάλυση θεσμικών κειμένων και μελέτη της σχετικής επιστημονικής και πολιτικής βιβλιογραφίας. Η προσέγγιση είναι διεπιστημονική, συνδυάζοντας στοιχεία εγκληματολογίας, πολιτικής επιστήμης και ευρωπαϊκού δικαίου, προκειμένου να αποτυπωθεί η πολυδιάστατη φύση της διαφθοράς και η σύνθετη λειτουργία του κράτους δικαίου στο υπερεθνικό επίπεδο. Ιδιαίτερη έμφαση δίδεται στη θεσμική διάσταση του φαινομένου και στην ανάλυση των μηχανισμών πρόληψης, ελέγχου και λογοδοσίας.</w:t>
      </w:r>
    </w:p>
    <w:p w14:paraId="6C074CF9" w14:textId="251E2A3E" w:rsidR="00DA0116" w:rsidRPr="00DA0116" w:rsidRDefault="00DA0116" w:rsidP="006D787F">
      <w:pPr>
        <w:spacing w:after="120"/>
        <w:rPr>
          <w:lang w:val="el-GR"/>
        </w:rPr>
      </w:pPr>
      <w:r w:rsidRPr="00DA0116">
        <w:rPr>
          <w:lang w:val="el-GR"/>
        </w:rPr>
        <w:t xml:space="preserve">Η δομή της εργασίας ακολουθεί μια λογική προοδευτικής εμβάθυνσης. Αρχικά, αναπτύσσεται το θεωρητικό και εννοιολογικό πλαίσιο του κράτους δικαίου και της διαφθοράς, με έμφαση στη μεταξύ τους σχέση. Στη συνέχεια, εξετάζεται η διαφθορά στο πλαίσιο της Ευρωπαϊκής Ένωσης, οι μορφές και τα αίτια της, καθώς και οι επιπτώσεις της στη θεσμική λειτουργία της </w:t>
      </w:r>
      <w:r w:rsidRPr="00DA0116">
        <w:rPr>
          <w:lang w:val="el-GR"/>
        </w:rPr>
        <w:lastRenderedPageBreak/>
        <w:t>Ένωσης. Ακολούθως, αναλύεται ο ρόλος του Ευρωπαϊκού Κοινοβουλίου, τα εργαλεία που διαθέτει και τα όρια της παρέμβασής του.</w:t>
      </w:r>
      <w:r w:rsidR="00747F78">
        <w:rPr>
          <w:lang w:val="el-GR"/>
        </w:rPr>
        <w:t xml:space="preserve"> </w:t>
      </w:r>
      <w:r w:rsidR="00747F78" w:rsidRPr="006202C7">
        <w:rPr>
          <w:lang w:val="el-GR"/>
        </w:rPr>
        <w:t xml:space="preserve">Στη συνέχεια, παρεμβάλλεται ειδικό κεφάλαιο για την ελληνική περίπτωση, προκειμένου να αναδειχθεί πώς οι ευρωπαϊκές αρχές του κράτους δικαίου και της </w:t>
      </w:r>
      <w:r w:rsidR="00A3695D">
        <w:rPr>
          <w:lang w:val="el-GR"/>
        </w:rPr>
        <w:t xml:space="preserve">καταπολέμησης της </w:t>
      </w:r>
      <w:r w:rsidR="00747F78" w:rsidRPr="006202C7">
        <w:rPr>
          <w:lang w:val="el-GR"/>
        </w:rPr>
        <w:t>διαφθοράς εφαρμόζονται σε ένα εθνικό διοικητικό και πολιτικό περιβάλλον με ιδιαίτερες θεσμικές παθογένειες.</w:t>
      </w:r>
      <w:r w:rsidRPr="00DA0116">
        <w:rPr>
          <w:lang w:val="el-GR"/>
        </w:rPr>
        <w:t xml:space="preserve"> Τέλος, επιχειρείται μια συνολική κριτική αποτίμηση και διατυπώνονται προτάσεις πολιτικής και ερευνητικές κατευθύνσεις.</w:t>
      </w:r>
    </w:p>
    <w:p w14:paraId="6F20EC35" w14:textId="77777777" w:rsidR="00DA0116" w:rsidRDefault="00DA0116" w:rsidP="006D787F">
      <w:pPr>
        <w:spacing w:after="120"/>
        <w:rPr>
          <w:lang w:val="el-GR"/>
        </w:rPr>
      </w:pPr>
      <w:r w:rsidRPr="00DA0116">
        <w:rPr>
          <w:lang w:val="el-GR"/>
        </w:rPr>
        <w:t>Η μελέτη του κράτους δικαίου και της διαφθοράς μέσα από το πρίσμα της κοινοβουλευτικής δράσης αποκτά ιδιαίτερη σημασία σε μια περίοδο αυξημένων θεσμικών προκλήσεων για την Ευρωπαϊκή Ένωση. Η ικανότητα των ευρωπαϊκών θεσμών να αντιμετωπίσουν τη διαφθορά και να διασφαλίσουν τη θεσμική ακεραιότητα δεν αποτελεί μόνο τεχνικό ή νομικό ζήτημα, αλλά θεμελιώδη δοκιμασία της δημοκρατικής και πολιτικής τους νομιμοποίησης. Υπό αυτή την έννοια, η παρούσα εργασία φιλοδοξεί να συμβάλει στον επιστημονικό διάλογο γύρω από τη θεσμική ανθεκτικότητα της Ευρωπαϊκής Ένωσης και τον ρόλο του Ευρωπαϊκού Κοινοβουλίου στην προάσπιση των θεμελιωδών της αξιών.</w:t>
      </w:r>
    </w:p>
    <w:p w14:paraId="393F835B" w14:textId="5B400BA5" w:rsidR="00223310" w:rsidRPr="009F4EF5" w:rsidRDefault="00223310" w:rsidP="006D787F">
      <w:pPr>
        <w:spacing w:after="120"/>
        <w:rPr>
          <w:lang w:val="el-GR"/>
        </w:rPr>
      </w:pPr>
      <w:r w:rsidRPr="00223310">
        <w:rPr>
          <w:lang w:val="el-GR"/>
        </w:rPr>
        <w:t>Η παρούσα μελέτη εντάσσεται στο θεωρητικό πλαίσιο της κριτικής εγκληματολογίας, σύμφωνα με το οποίο η διαφθορά δεν αντιμετωπίζεται ως μεμονωμένη παθολογική συμπεριφορά, αλλά ως κοινωνικά παραγόμενο φαινόμενο που συνδέεται με σχέσεις εξουσίας και μηχανισμούς κοινωνικού ελέγχου</w:t>
      </w:r>
      <w:r w:rsidR="00950069" w:rsidRPr="00950069">
        <w:rPr>
          <w:lang w:val="el-GR"/>
        </w:rPr>
        <w:t xml:space="preserve"> (Κουλούρης, 2019, σσ. 15–39· Χουλιάρας, 2019, </w:t>
      </w:r>
      <w:proofErr w:type="spellStart"/>
      <w:r w:rsidR="00950069" w:rsidRPr="00950069">
        <w:rPr>
          <w:lang w:val="el-GR"/>
        </w:rPr>
        <w:t>σσ</w:t>
      </w:r>
      <w:proofErr w:type="spellEnd"/>
      <w:r w:rsidR="00950069" w:rsidRPr="00950069">
        <w:rPr>
          <w:lang w:val="el-GR"/>
        </w:rPr>
        <w:t>. 63–85)</w:t>
      </w:r>
      <w:r w:rsidRPr="00223310">
        <w:rPr>
          <w:lang w:val="el-GR"/>
        </w:rPr>
        <w:t xml:space="preserve">. </w:t>
      </w:r>
      <w:r>
        <w:rPr>
          <w:lang w:val="el-GR"/>
        </w:rPr>
        <w:t>Κρίσιμη στο συγκεκριμένο πεδίο</w:t>
      </w:r>
      <w:r w:rsidRPr="00223310">
        <w:rPr>
          <w:lang w:val="el-GR"/>
        </w:rPr>
        <w:t xml:space="preserve"> </w:t>
      </w:r>
      <w:r>
        <w:rPr>
          <w:lang w:val="el-GR"/>
        </w:rPr>
        <w:t>είναι</w:t>
      </w:r>
      <w:r w:rsidRPr="00223310">
        <w:rPr>
          <w:lang w:val="el-GR"/>
        </w:rPr>
        <w:t xml:space="preserve"> η έννοια των «εγκλημάτων των ισχυρών», τα οποία αφορούν όχι μόνο παραβιάσεις του νόμου από άτομα αλλά και πρακτικές που αναπτύσσονται μέσα σε θεσμούς, οργανισμούς και δίκτυα οικονομικής και πολιτικής ισχύος. Η διαφθορά, το οικονομικό και το οργανωμένο έγκλημα αποτελούν ένα ενιαίο πλέγμα δραστηριοτήτων με λειτουργική σχέση μεταξύ τους, ενώ η ποινική τους αντιμετώπιση χαρακτηρίζεται συχνά από επιλεκτικότητα, γεγονός που αναδεικνύει τον ρόλο της εξουσίας στον ορισμό και την κατασκευή του εγκλήματος</w:t>
      </w:r>
      <w:r w:rsidR="009F4EF5">
        <w:rPr>
          <w:lang w:val="el-GR"/>
        </w:rPr>
        <w:t xml:space="preserve"> </w:t>
      </w:r>
      <w:r w:rsidR="009F4EF5" w:rsidRPr="009F4EF5">
        <w:rPr>
          <w:lang w:val="el-GR"/>
        </w:rPr>
        <w:t>(</w:t>
      </w:r>
      <w:proofErr w:type="spellStart"/>
      <w:r w:rsidR="009F4EF5" w:rsidRPr="009F4EF5">
        <w:rPr>
          <w:lang w:val="el-GR"/>
        </w:rPr>
        <w:t>Βιδάλη</w:t>
      </w:r>
      <w:proofErr w:type="spellEnd"/>
      <w:r w:rsidR="009F4EF5" w:rsidRPr="009F4EF5">
        <w:rPr>
          <w:lang w:val="el-GR"/>
        </w:rPr>
        <w:t xml:space="preserve">, Κουλούρης &amp; Παπαχαραλάμπους, 2019, σ. </w:t>
      </w:r>
      <w:r w:rsidR="009F4EF5">
        <w:rPr>
          <w:lang w:val="el-GR"/>
        </w:rPr>
        <w:t>216)</w:t>
      </w:r>
      <w:r w:rsidRPr="00223310">
        <w:rPr>
          <w:lang w:val="el-GR"/>
        </w:rPr>
        <w:t>.</w:t>
      </w:r>
    </w:p>
    <w:p w14:paraId="79AD1D34" w14:textId="77777777" w:rsidR="0088632F" w:rsidRDefault="0088632F">
      <w:pPr>
        <w:spacing w:line="259" w:lineRule="auto"/>
        <w:jc w:val="left"/>
        <w:rPr>
          <w:rFonts w:eastAsiaTheme="majorEastAsia" w:cstheme="majorBidi"/>
          <w:b/>
          <w:color w:val="000000" w:themeColor="text1"/>
          <w:sz w:val="28"/>
          <w:szCs w:val="40"/>
          <w:lang w:val="el-GR"/>
        </w:rPr>
      </w:pPr>
      <w:r>
        <w:rPr>
          <w:lang w:val="el-GR"/>
        </w:rPr>
        <w:br w:type="page"/>
      </w:r>
    </w:p>
    <w:p w14:paraId="7B4A0A58" w14:textId="731AB8A9" w:rsidR="002D0B6A" w:rsidRDefault="008C350F" w:rsidP="002D0B6A">
      <w:pPr>
        <w:pStyle w:val="1"/>
        <w:numPr>
          <w:ilvl w:val="0"/>
          <w:numId w:val="3"/>
        </w:numPr>
      </w:pPr>
      <w:bookmarkStart w:id="4" w:name="_Toc218755080"/>
      <w:bookmarkStart w:id="5" w:name="_Toc232788051"/>
      <w:r>
        <w:lastRenderedPageBreak/>
        <w:t xml:space="preserve">Βασικοί Ορισμοί και Θεωρητικό </w:t>
      </w:r>
      <w:bookmarkEnd w:id="4"/>
      <w:r>
        <w:t>Πλαίσιο</w:t>
      </w:r>
      <w:bookmarkEnd w:id="5"/>
    </w:p>
    <w:p w14:paraId="632B3170" w14:textId="77777777" w:rsidR="002D0B6A" w:rsidRPr="002D0B6A" w:rsidRDefault="002D0B6A" w:rsidP="002D0B6A">
      <w:pPr>
        <w:rPr>
          <w:lang w:val="el-GR"/>
        </w:rPr>
      </w:pPr>
      <w:bookmarkStart w:id="6" w:name="_GoBack"/>
      <w:bookmarkEnd w:id="6"/>
    </w:p>
    <w:p w14:paraId="1756E089" w14:textId="35CD6D93" w:rsidR="00AE3E2E" w:rsidRPr="001C106B" w:rsidRDefault="00AE3E2E" w:rsidP="002D0B6A">
      <w:pPr>
        <w:pStyle w:val="2"/>
      </w:pPr>
      <w:bookmarkStart w:id="7" w:name="_Toc218755081"/>
      <w:bookmarkStart w:id="8" w:name="_Toc232788052"/>
      <w:r w:rsidRPr="001C106B">
        <w:t>1.1 Το κράτος δικαίου</w:t>
      </w:r>
      <w:bookmarkEnd w:id="7"/>
      <w:bookmarkEnd w:id="8"/>
    </w:p>
    <w:p w14:paraId="7AF09D0A" w14:textId="4F045C93" w:rsidR="00AE3E2E" w:rsidRPr="00AE3E2E" w:rsidRDefault="00AE3E2E" w:rsidP="006D787F">
      <w:pPr>
        <w:spacing w:after="120"/>
        <w:rPr>
          <w:lang w:val="el-GR"/>
        </w:rPr>
      </w:pPr>
      <w:r w:rsidRPr="00AE3E2E">
        <w:rPr>
          <w:lang w:val="el-GR"/>
        </w:rPr>
        <w:t>Η έννοια του κράτους δικαίου αποτελεί θεμελιώδη πυλώνα της σύγχρονης συνταγματικής και πολιτικής θεωρίας, καθώς συνδέεται άρρηκτα με τη νομιμοποίηση της κρατικής εξουσίας, τη λειτουργία των δημοκρατικών θεσμών και την προστασία των θεμελιωδών δικαιωμάτων. Στον πυρήνα της, η έννοια του κράτους δικαίου εκφράζει την αρχή ότι η άσκηση της δημόσιας εξουσίας δεν είναι αυθαίρετη, αλλά υπόκειται σε κανόνες δικαίου που δεσμεύουν τόσο τους κυβερνώντες όσο και τους κυβερνώμενους</w:t>
      </w:r>
      <w:r w:rsidR="00950069" w:rsidRPr="00950069">
        <w:rPr>
          <w:lang w:val="el-GR"/>
        </w:rPr>
        <w:t xml:space="preserve"> (</w:t>
      </w:r>
      <w:proofErr w:type="spellStart"/>
      <w:r w:rsidR="00950069" w:rsidRPr="00950069">
        <w:rPr>
          <w:lang w:val="el-GR"/>
        </w:rPr>
        <w:t>Μανιτάκης</w:t>
      </w:r>
      <w:proofErr w:type="spellEnd"/>
      <w:r w:rsidR="00950069" w:rsidRPr="00950069">
        <w:rPr>
          <w:lang w:val="el-GR"/>
        </w:rPr>
        <w:t xml:space="preserve">, 1994, </w:t>
      </w:r>
      <w:proofErr w:type="spellStart"/>
      <w:r w:rsidR="00950069" w:rsidRPr="00950069">
        <w:rPr>
          <w:lang w:val="el-GR"/>
        </w:rPr>
        <w:t>σσ</w:t>
      </w:r>
      <w:proofErr w:type="spellEnd"/>
      <w:r w:rsidR="00950069" w:rsidRPr="00950069">
        <w:rPr>
          <w:lang w:val="el-GR"/>
        </w:rPr>
        <w:t>. 283–284)</w:t>
      </w:r>
      <w:r w:rsidRPr="00AE3E2E">
        <w:rPr>
          <w:lang w:val="el-GR"/>
        </w:rPr>
        <w:t xml:space="preserve">. Η αρχή αυτή δεν περιορίζεται σε μια τυπική συμμόρφωση προς τον νόμο, αλλά προϋποθέτει ένα συνεκτικό πλέγμα θεσμικών εγγυήσεων που εξασφαλίζουν τη διαφάνεια, τη λογοδοσία και την </w:t>
      </w:r>
      <w:proofErr w:type="spellStart"/>
      <w:r w:rsidRPr="00AE3E2E">
        <w:rPr>
          <w:lang w:val="el-GR"/>
        </w:rPr>
        <w:t>προβλεψιμότητα</w:t>
      </w:r>
      <w:proofErr w:type="spellEnd"/>
      <w:r w:rsidRPr="00AE3E2E">
        <w:rPr>
          <w:lang w:val="el-GR"/>
        </w:rPr>
        <w:t xml:space="preserve"> της κρατικής δράσης</w:t>
      </w:r>
      <w:r w:rsidR="00EA1F58">
        <w:rPr>
          <w:lang w:val="el-GR"/>
        </w:rPr>
        <w:t xml:space="preserve"> (</w:t>
      </w:r>
      <w:r w:rsidR="00EA1F58" w:rsidRPr="00EA1F58">
        <w:t>Bingham</w:t>
      </w:r>
      <w:r w:rsidR="00EA1F58">
        <w:rPr>
          <w:lang w:val="el-GR"/>
        </w:rPr>
        <w:t>, 2007</w:t>
      </w:r>
      <w:r w:rsidR="000E705C" w:rsidRPr="000E705C">
        <w:rPr>
          <w:lang w:val="el-GR"/>
        </w:rPr>
        <w:t>, 67</w:t>
      </w:r>
      <w:r w:rsidR="00EA1F58">
        <w:rPr>
          <w:lang w:val="el-GR"/>
        </w:rPr>
        <w:t>)</w:t>
      </w:r>
      <w:r w:rsidRPr="00AE3E2E">
        <w:rPr>
          <w:lang w:val="el-GR"/>
        </w:rPr>
        <w:t>.</w:t>
      </w:r>
    </w:p>
    <w:p w14:paraId="7BC58E74" w14:textId="36927056" w:rsidR="00AE3E2E" w:rsidRPr="00AE3E2E" w:rsidRDefault="00AE3E2E" w:rsidP="006D787F">
      <w:pPr>
        <w:spacing w:after="120"/>
        <w:rPr>
          <w:lang w:val="el-GR"/>
        </w:rPr>
      </w:pPr>
      <w:r w:rsidRPr="00AE3E2E">
        <w:rPr>
          <w:lang w:val="el-GR"/>
        </w:rPr>
        <w:t xml:space="preserve">Ιστορικά, το κράτος δικαίου συγκροτείται ως απάντηση στην απολυταρχική εξουσία και στη συγκέντρωση πολιτικής ισχύος χωρίς ουσιαστικούς περιορισμούς. Η σταδιακή μετάβαση από τις </w:t>
      </w:r>
      <w:proofErr w:type="spellStart"/>
      <w:r w:rsidRPr="00AE3E2E">
        <w:rPr>
          <w:lang w:val="el-GR"/>
        </w:rPr>
        <w:t>προνεωτερικές</w:t>
      </w:r>
      <w:proofErr w:type="spellEnd"/>
      <w:r w:rsidRPr="00AE3E2E">
        <w:rPr>
          <w:lang w:val="el-GR"/>
        </w:rPr>
        <w:t xml:space="preserve"> μορφές εξουσίας προς το συνταγματικό κράτος συνοδεύεται από την ανάδειξη του νόμου ως υπέρτατου ρυθμιστικού μηχανισμού της πολιτικής ζωής. Στο πλαίσιο αυτό, η αρχή της νομιμότητας, η διάκριση των εξουσιών και η ανεξαρτησία της δικαιοσύνης αναδεικνύονται σε βασικές συνιστώσες της κρατικής οργάνωσης. Το κράτος δικαίου δεν ταυτίζεται με την απλή ύπαρξη νόμων, αλλά με την ποιότητα, τη γενικότητα και την ίση εφαρμογή τους, καθώς και με την ύπαρξη αποτελεσματικών μηχανισμών ελέγχου της εξουσίας</w:t>
      </w:r>
      <w:r w:rsidR="00EA1F58">
        <w:rPr>
          <w:lang w:val="el-GR"/>
        </w:rPr>
        <w:t xml:space="preserve"> (</w:t>
      </w:r>
      <w:r w:rsidR="00EA1F58" w:rsidRPr="00EA1F58">
        <w:t>Haggard</w:t>
      </w:r>
      <w:r w:rsidR="00EA1F58">
        <w:rPr>
          <w:lang w:val="el-GR"/>
        </w:rPr>
        <w:t xml:space="preserve"> </w:t>
      </w:r>
      <w:r w:rsidR="00EA1F58">
        <w:rPr>
          <w:lang w:val="en-US"/>
        </w:rPr>
        <w:t>et</w:t>
      </w:r>
      <w:r w:rsidR="00EA1F58" w:rsidRPr="00EA1F58">
        <w:rPr>
          <w:lang w:val="el-GR"/>
        </w:rPr>
        <w:t xml:space="preserve"> </w:t>
      </w:r>
      <w:r w:rsidR="00EA1F58">
        <w:rPr>
          <w:lang w:val="en-US"/>
        </w:rPr>
        <w:t>al</w:t>
      </w:r>
      <w:r w:rsidR="00EA1F58" w:rsidRPr="00EA1F58">
        <w:rPr>
          <w:lang w:val="el-GR"/>
        </w:rPr>
        <w:t>., 2008</w:t>
      </w:r>
      <w:r w:rsidR="006877CF" w:rsidRPr="006877CF">
        <w:rPr>
          <w:lang w:val="el-GR"/>
        </w:rPr>
        <w:t>, 205-206</w:t>
      </w:r>
      <w:r w:rsidR="00EA1F58" w:rsidRPr="00EA1F58">
        <w:rPr>
          <w:lang w:val="el-GR"/>
        </w:rPr>
        <w:t>)</w:t>
      </w:r>
      <w:r w:rsidRPr="00AE3E2E">
        <w:rPr>
          <w:lang w:val="el-GR"/>
        </w:rPr>
        <w:t>.</w:t>
      </w:r>
    </w:p>
    <w:p w14:paraId="64F6E1DD" w14:textId="018AE05B" w:rsidR="00AE3E2E" w:rsidRPr="00AE3E2E" w:rsidRDefault="00AE3E2E" w:rsidP="006D787F">
      <w:pPr>
        <w:spacing w:after="120"/>
        <w:rPr>
          <w:lang w:val="el-GR"/>
        </w:rPr>
      </w:pPr>
      <w:r w:rsidRPr="00AE3E2E">
        <w:rPr>
          <w:lang w:val="el-GR"/>
        </w:rPr>
        <w:t xml:space="preserve">Σε κανονιστικό επίπεδο, το κράτος δικαίου συνδέεται στενά με την προστασία των ατομικών και συλλογικών δικαιωμάτων. Η υπαγωγή της διοίκησης και της νομοθετικής εξουσίας σε συνταγματικούς περιορισμούς διασφαλίζει ότι τα δικαιώματα δεν εξαρτώνται από την πολιτική βούληση της εκάστοτε πλειοψηφίας. Παράλληλα, η ύπαρξη ανεξάρτητης και αμερόληπτης δικαιοσύνης λειτουργεί ως εγγύηση απέναντι σε καταχρηστικές πρακτικές και ως μηχανισμός αποκατάστασης της έννομης τάξης. Το κράτος δικαίου, υπό αυτή την έννοια, </w:t>
      </w:r>
      <w:r w:rsidRPr="00AE3E2E">
        <w:rPr>
          <w:lang w:val="el-GR"/>
        </w:rPr>
        <w:lastRenderedPageBreak/>
        <w:t>δεν αποτελεί στατική έννοια, αλλά ένα δυναμικό κανονιστικό π</w:t>
      </w:r>
      <w:r w:rsidR="00A21DF9">
        <w:rPr>
          <w:lang w:val="el-GR"/>
        </w:rPr>
        <w:t>λαίσιο</w:t>
      </w:r>
      <w:r w:rsidRPr="00AE3E2E">
        <w:rPr>
          <w:lang w:val="el-GR"/>
        </w:rPr>
        <w:t xml:space="preserve"> που προσαρμόζεται στις κοινωνικές και πολιτικές εξελίξεις</w:t>
      </w:r>
      <w:r w:rsidR="00EA1F58" w:rsidRPr="00EA1F58">
        <w:rPr>
          <w:lang w:val="el-GR"/>
        </w:rPr>
        <w:t xml:space="preserve"> (</w:t>
      </w:r>
      <w:r w:rsidR="00EA1F58" w:rsidRPr="00EA1F58">
        <w:t>Marmor</w:t>
      </w:r>
      <w:r w:rsidR="00EA1F58" w:rsidRPr="00EA1F58">
        <w:rPr>
          <w:lang w:val="el-GR"/>
        </w:rPr>
        <w:t>, 2004</w:t>
      </w:r>
      <w:r w:rsidR="006877CF" w:rsidRPr="006877CF">
        <w:rPr>
          <w:lang w:val="el-GR"/>
        </w:rPr>
        <w:t>, 1</w:t>
      </w:r>
      <w:r w:rsidR="00EA1F58" w:rsidRPr="00EA1F58">
        <w:rPr>
          <w:lang w:val="el-GR"/>
        </w:rPr>
        <w:t>)</w:t>
      </w:r>
      <w:r w:rsidRPr="00AE3E2E">
        <w:rPr>
          <w:lang w:val="el-GR"/>
        </w:rPr>
        <w:t>.</w:t>
      </w:r>
    </w:p>
    <w:p w14:paraId="6E43C083" w14:textId="7087E6BB" w:rsidR="00AE3E2E" w:rsidRPr="00AE3E2E" w:rsidRDefault="00AE3E2E" w:rsidP="006D787F">
      <w:pPr>
        <w:spacing w:after="120"/>
        <w:rPr>
          <w:lang w:val="el-GR"/>
        </w:rPr>
      </w:pPr>
      <w:r w:rsidRPr="00AE3E2E">
        <w:rPr>
          <w:lang w:val="el-GR"/>
        </w:rPr>
        <w:t>Η θεωρητική συζήτηση γύρω από το κράτος δικαίου έχει αναδείξει διαφορετικές προσεγγίσεις ως προς το περιεχόμενό του. Οι τυπικές ή διαδικαστικές προσεγγίσεις εστιάζουν στην ύπαρξη σαφών, γενικών και προβλέψιμων κανόνων, καθώς και στη συμμόρφωση της κρατικής δράσης προς αυτούς.</w:t>
      </w:r>
      <w:r w:rsidR="00950069" w:rsidRPr="00950069">
        <w:rPr>
          <w:lang w:val="el-GR"/>
        </w:rPr>
        <w:t xml:space="preserve"> (</w:t>
      </w:r>
      <w:proofErr w:type="spellStart"/>
      <w:r w:rsidR="00950069" w:rsidRPr="00950069">
        <w:rPr>
          <w:lang w:val="el-GR"/>
        </w:rPr>
        <w:t>Πλιάκος</w:t>
      </w:r>
      <w:proofErr w:type="spellEnd"/>
      <w:r w:rsidR="00950069" w:rsidRPr="00950069">
        <w:rPr>
          <w:lang w:val="el-GR"/>
        </w:rPr>
        <w:t xml:space="preserve">, 2025, </w:t>
      </w:r>
      <w:proofErr w:type="spellStart"/>
      <w:r w:rsidR="00950069" w:rsidRPr="00950069">
        <w:rPr>
          <w:lang w:val="el-GR"/>
        </w:rPr>
        <w:t>σσ</w:t>
      </w:r>
      <w:proofErr w:type="spellEnd"/>
      <w:r w:rsidR="00950069" w:rsidRPr="00950069">
        <w:rPr>
          <w:lang w:val="el-GR"/>
        </w:rPr>
        <w:t xml:space="preserve">. 147–176· Χρυσομάλλης, 2018, </w:t>
      </w:r>
      <w:proofErr w:type="spellStart"/>
      <w:r w:rsidR="00950069" w:rsidRPr="00950069">
        <w:rPr>
          <w:lang w:val="el-GR"/>
        </w:rPr>
        <w:t>σσ</w:t>
      </w:r>
      <w:proofErr w:type="spellEnd"/>
      <w:r w:rsidR="00950069" w:rsidRPr="00950069">
        <w:rPr>
          <w:lang w:val="el-GR"/>
        </w:rPr>
        <w:t>. 17–39)</w:t>
      </w:r>
      <w:r w:rsidR="00950069" w:rsidRPr="00A3318F">
        <w:rPr>
          <w:lang w:val="el-GR"/>
        </w:rPr>
        <w:t>.</w:t>
      </w:r>
      <w:r w:rsidRPr="00AE3E2E">
        <w:rPr>
          <w:lang w:val="el-GR"/>
        </w:rPr>
        <w:t xml:space="preserve"> Αντίθετα, οι ουσιαστικές προσεγγίσεις ενσωματώνουν στο κράτος δικαίου </w:t>
      </w:r>
      <w:proofErr w:type="spellStart"/>
      <w:r w:rsidRPr="00AE3E2E">
        <w:rPr>
          <w:lang w:val="el-GR"/>
        </w:rPr>
        <w:t>αξιακά</w:t>
      </w:r>
      <w:proofErr w:type="spellEnd"/>
      <w:r w:rsidRPr="00AE3E2E">
        <w:rPr>
          <w:lang w:val="el-GR"/>
        </w:rPr>
        <w:t xml:space="preserve"> στοιχεία, όπως η προστασία των ανθρωπίνων δικαιωμάτων, η ισότητα ενώπιον του νόμου και η κοινωνική δικαιοσύνη. Η σύγχρονη ευρωπαϊκή αντίληψη τείνει να υιοθετεί μια σύνθετη προσέγγιση, στην οποία οι τυπικές εγγυήσεις συνδυάζονται με ουσιαστικά κανονιστικά κριτήρια</w:t>
      </w:r>
      <w:r w:rsidR="00EA1F58" w:rsidRPr="00EA1F58">
        <w:rPr>
          <w:lang w:val="el-GR"/>
        </w:rPr>
        <w:t xml:space="preserve"> (</w:t>
      </w:r>
      <w:r w:rsidR="00EA1F58" w:rsidRPr="00EA1F58">
        <w:t>Waldron</w:t>
      </w:r>
      <w:r w:rsidR="00EA1F58" w:rsidRPr="00EA1F58">
        <w:rPr>
          <w:lang w:val="el-GR"/>
        </w:rPr>
        <w:t>, 2011</w:t>
      </w:r>
      <w:r w:rsidR="006877CF" w:rsidRPr="006877CF">
        <w:rPr>
          <w:lang w:val="el-GR"/>
        </w:rPr>
        <w:t>, 4-5</w:t>
      </w:r>
      <w:r w:rsidR="00EA1F58" w:rsidRPr="00EA1F58">
        <w:rPr>
          <w:lang w:val="el-GR"/>
        </w:rPr>
        <w:t>)</w:t>
      </w:r>
      <w:r w:rsidRPr="00AE3E2E">
        <w:rPr>
          <w:lang w:val="el-GR"/>
        </w:rPr>
        <w:t>.</w:t>
      </w:r>
    </w:p>
    <w:p w14:paraId="383D4AA4" w14:textId="701B1706" w:rsidR="00AE3E2E" w:rsidRPr="00AE3E2E" w:rsidRDefault="00AE3E2E" w:rsidP="006D787F">
      <w:pPr>
        <w:spacing w:after="120"/>
        <w:rPr>
          <w:lang w:val="el-GR"/>
        </w:rPr>
      </w:pPr>
      <w:r w:rsidRPr="00AE3E2E">
        <w:rPr>
          <w:lang w:val="el-GR"/>
        </w:rPr>
        <w:t>Στο πλαίσιο αυτό, το κράτος δικαίου αναδεικνύεται σε βασικό δείκτη ποιότητας της δημοκρατίας και σε προϋπόθεση για την αποτελεσματική αντιμετώπιση φαινομένων διαφθοράς. Η απουσία σαφών κανόνων, η αδυναμία ελέγχου της εξουσίας και η υπονόμευση της δικαστικής ανεξαρτησίας δημιουργούν πρόσφορο έδαφος για την ανάπτυξη πρακτικών που διαβρώνουν τη δημόσια διοίκηση και υποσκάπτουν την εμπιστοσύνη των πολιτών στους θεσμούς. Αντιθέτως, η εδραίωση του κράτους δικαίου λειτουργεί αποτρεπτικά απέναντι στη διαφθορά, καθώς ενισχύει τη διαφάνεια, τη λογοδοσία και την ισότητα στην εφαρμογή των νόμων</w:t>
      </w:r>
      <w:r w:rsidR="00EA1F58" w:rsidRPr="00EA1F58">
        <w:rPr>
          <w:lang w:val="el-GR"/>
        </w:rPr>
        <w:t xml:space="preserve"> </w:t>
      </w:r>
      <w:r w:rsidR="00EA1F58">
        <w:rPr>
          <w:lang w:val="el-GR"/>
        </w:rPr>
        <w:t>(</w:t>
      </w:r>
      <w:r w:rsidR="00EA1F58" w:rsidRPr="00EA1F58">
        <w:t>Bingham</w:t>
      </w:r>
      <w:r w:rsidR="00EA1F58">
        <w:rPr>
          <w:lang w:val="el-GR"/>
        </w:rPr>
        <w:t>, 2007</w:t>
      </w:r>
      <w:r w:rsidR="000E705C" w:rsidRPr="000E705C">
        <w:rPr>
          <w:lang w:val="el-GR"/>
        </w:rPr>
        <w:t>, 68</w:t>
      </w:r>
      <w:r w:rsidR="00EA1F58">
        <w:rPr>
          <w:lang w:val="el-GR"/>
        </w:rPr>
        <w:t>)</w:t>
      </w:r>
      <w:r w:rsidRPr="00AE3E2E">
        <w:rPr>
          <w:lang w:val="el-GR"/>
        </w:rPr>
        <w:t>.</w:t>
      </w:r>
    </w:p>
    <w:p w14:paraId="22654288" w14:textId="5C6846DF" w:rsidR="00AE3E2E" w:rsidRDefault="00AE3E2E" w:rsidP="006D787F">
      <w:pPr>
        <w:spacing w:after="120"/>
        <w:rPr>
          <w:lang w:val="el-GR"/>
        </w:rPr>
      </w:pPr>
      <w:r w:rsidRPr="00AE3E2E">
        <w:rPr>
          <w:lang w:val="el-GR"/>
        </w:rPr>
        <w:t>Η σημασία του κράτους δικαίου αποκτά ιδιαίτερη βαρύτητα στο ευρωπαϊκό πλαίσιο, όπου αποτελεί θεμελιώδη αξία της πολιτικής και θεσμικής συγκρότησης της Ευρωπαϊκής Ένωσης. Η προσήλωση στις αρχές του κράτους δικαίου δεν αντιμετωπίζεται μόνο ως εσωτερική υπόθεση των κρατών-μελών, αλλά ως συλλογική δέσμευση που επηρεάζει τη συνοχή, τη νομιμότητα και τη λειτουργία του ευρωπαϊκού εγχειρήματος. Η εννοιολογική και κανονιστική κατανόηση του κράτους δικαίου αποτελεί, επομένως, αναγκαία προϋπόθεση για την ανάλυση της σχέσης του με τη διαφθορά και για την αποτίμηση του ρόλου των ευρωπαϊκών θεσμών στην αντιμετώπισή της</w:t>
      </w:r>
      <w:r w:rsidR="00EA1F58" w:rsidRPr="00EA1F58">
        <w:rPr>
          <w:lang w:val="el-GR"/>
        </w:rPr>
        <w:t xml:space="preserve"> (</w:t>
      </w:r>
      <w:r w:rsidR="00EA1F58" w:rsidRPr="00EA1F58">
        <w:t>Waldron</w:t>
      </w:r>
      <w:r w:rsidR="00EA1F58" w:rsidRPr="00EA1F58">
        <w:rPr>
          <w:lang w:val="el-GR"/>
        </w:rPr>
        <w:t>, 2011</w:t>
      </w:r>
      <w:r w:rsidR="006877CF" w:rsidRPr="006877CF">
        <w:rPr>
          <w:lang w:val="el-GR"/>
        </w:rPr>
        <w:t>, 4-5</w:t>
      </w:r>
      <w:r w:rsidR="00EA1F58" w:rsidRPr="00EA1F58">
        <w:rPr>
          <w:lang w:val="el-GR"/>
        </w:rPr>
        <w:t>)</w:t>
      </w:r>
      <w:r w:rsidRPr="00AE3E2E">
        <w:rPr>
          <w:lang w:val="el-GR"/>
        </w:rPr>
        <w:t>.</w:t>
      </w:r>
    </w:p>
    <w:p w14:paraId="2773B4F3" w14:textId="77777777" w:rsidR="004D0EDE" w:rsidRPr="00AE3E2E" w:rsidRDefault="004D0EDE" w:rsidP="004D0EDE">
      <w:pPr>
        <w:spacing w:after="120"/>
        <w:rPr>
          <w:lang w:val="el-GR"/>
        </w:rPr>
      </w:pPr>
    </w:p>
    <w:p w14:paraId="18B534FB" w14:textId="77777777" w:rsidR="00AE3E2E" w:rsidRPr="00AE3E2E" w:rsidRDefault="00AE3E2E" w:rsidP="002D0B6A">
      <w:pPr>
        <w:pStyle w:val="2"/>
      </w:pPr>
      <w:bookmarkStart w:id="9" w:name="_Toc218755082"/>
      <w:bookmarkStart w:id="10" w:name="_Toc232788053"/>
      <w:r w:rsidRPr="00AE3E2E">
        <w:lastRenderedPageBreak/>
        <w:t>1.2 Η διαφθορά ως εγκληματολογικό και θεσμικό φαινόμενο</w:t>
      </w:r>
      <w:bookmarkEnd w:id="9"/>
      <w:bookmarkEnd w:id="10"/>
    </w:p>
    <w:p w14:paraId="782F6DD3" w14:textId="77777777" w:rsidR="005E467A" w:rsidRPr="005E467A" w:rsidRDefault="005E467A" w:rsidP="006D787F">
      <w:pPr>
        <w:spacing w:after="120"/>
        <w:rPr>
          <w:lang w:val="el-GR"/>
        </w:rPr>
      </w:pPr>
      <w:r w:rsidRPr="005E467A">
        <w:rPr>
          <w:lang w:val="el-GR"/>
        </w:rPr>
        <w:t xml:space="preserve">Η διαφθορά συνιστά ένα σύνθετο κοινωνικό, εγκληματολογικό και θεσμικό φαινόμενο, το οποίο υπερβαίνει τα όρια της μεμονωμένης </w:t>
      </w:r>
      <w:proofErr w:type="spellStart"/>
      <w:r w:rsidRPr="005E467A">
        <w:rPr>
          <w:lang w:val="el-GR"/>
        </w:rPr>
        <w:t>παραβατικής</w:t>
      </w:r>
      <w:proofErr w:type="spellEnd"/>
      <w:r w:rsidRPr="005E467A">
        <w:rPr>
          <w:lang w:val="el-GR"/>
        </w:rPr>
        <w:t xml:space="preserve"> συμπεριφοράς και εγγράφεται στον πυρήνα της σχέσης μεταξύ εξουσίας, δικαίου και κοινωνικής οργάνωσης. Στο πεδίο της εγκληματολογίας, η διαφθορά δεν προσεγγίζεται μόνο ως μορφή παρανομίας, αλλά και ως ένδειξη δυσλειτουργίας των θεσμών που έχουν ως αποστολή τη διασφάλιση της νομιμότητας, της διαφάνειας και της λογοδοσίας. Η συμβολή του </w:t>
      </w:r>
      <w:proofErr w:type="spellStart"/>
      <w:r w:rsidRPr="005E467A">
        <w:rPr>
          <w:lang w:val="en-US"/>
        </w:rPr>
        <w:t>Gorshenkov</w:t>
      </w:r>
      <w:proofErr w:type="spellEnd"/>
      <w:r w:rsidRPr="005E467A">
        <w:rPr>
          <w:lang w:val="el-GR"/>
        </w:rPr>
        <w:t xml:space="preserve"> (2021, σ. 540) είναι κρίσιμη στο σημείο αυτό, καθώς αναδεικνύει τη διαφθορά ως φαινόμενο που διαβρώνει την κοινωνική εμπιστοσύνη και αποδυναμώνει την ικανότητα των θεσμών να λειτουργούν ως μηχανισμοί ελέγχου της εξουσίας. Υπό αυτή την έννοια, η διαφθορά δεν αφορά μόνο την παράβαση ενός κανόνα, αλλά την υπονόμευση της ίδιας της θεσμικής τάξης που καθιστά δυνατή την εφαρμογή των κανόνων.</w:t>
      </w:r>
    </w:p>
    <w:p w14:paraId="4E953FCC" w14:textId="77777777" w:rsidR="005E467A" w:rsidRPr="005E467A" w:rsidRDefault="005E467A" w:rsidP="006D787F">
      <w:pPr>
        <w:spacing w:after="120"/>
        <w:rPr>
          <w:lang w:val="el-GR"/>
        </w:rPr>
      </w:pPr>
      <w:r w:rsidRPr="005E467A">
        <w:rPr>
          <w:lang w:val="el-GR"/>
        </w:rPr>
        <w:t>Σε εννοιολογικό επίπεδο, η διαφθορά ορίζεται συνήθως ως η κατάχρηση δημόσιας εξουσίας για ιδιωτικό όφελος (</w:t>
      </w:r>
      <w:proofErr w:type="spellStart"/>
      <w:r w:rsidRPr="005E467A">
        <w:rPr>
          <w:lang w:val="el-GR"/>
        </w:rPr>
        <w:t>Ράικος</w:t>
      </w:r>
      <w:proofErr w:type="spellEnd"/>
      <w:r w:rsidRPr="005E467A">
        <w:rPr>
          <w:lang w:val="el-GR"/>
        </w:rPr>
        <w:t xml:space="preserve">, 2006, σ. 160). Ο ορισμός αυτός είναι χρήσιμος, διότι παρέχει ένα σαφές σημείο εκκίνησης για την ανάλυση του φαινομένου. Ωστόσο, δεν εξαντλεί την πολυπλοκότητα της διαφθοράς, ιδίως όταν αυτή λαμβάνει συστημικά χαρακτηριστικά. Η </w:t>
      </w:r>
      <w:proofErr w:type="spellStart"/>
      <w:r w:rsidRPr="005E467A">
        <w:rPr>
          <w:lang w:val="el-GR"/>
        </w:rPr>
        <w:t>Βιδάλη</w:t>
      </w:r>
      <w:proofErr w:type="spellEnd"/>
      <w:r w:rsidRPr="005E467A">
        <w:rPr>
          <w:lang w:val="el-GR"/>
        </w:rPr>
        <w:t xml:space="preserve"> (2007, 2017) συμβάλλει στη διεύρυνση της έννοιας, καθώς αναδεικνύει ότι η διαφθορά δεν περιορίζεται στη δωροδοκία ή στην παράβαση καθήκοντος, αλλά μπορεί να εκδηλωθεί μέσω πελατειακών σχέσεων, ευνοιοκρατίας, κατάχρησης εξουσίας, σύγκρουσης συμφερόντων και αθέμιτης διαπλοκής δημόσιου και ιδιωτικού τομέα. Αντίστοιχα, οι </w:t>
      </w:r>
      <w:r w:rsidRPr="005E467A">
        <w:rPr>
          <w:lang w:val="en-US"/>
        </w:rPr>
        <w:t>Wangga</w:t>
      </w:r>
      <w:r w:rsidRPr="005E467A">
        <w:rPr>
          <w:lang w:val="el-GR"/>
        </w:rPr>
        <w:t xml:space="preserve"> </w:t>
      </w:r>
      <w:r w:rsidRPr="005E467A">
        <w:rPr>
          <w:lang w:val="en-US"/>
        </w:rPr>
        <w:t>et</w:t>
      </w:r>
      <w:r w:rsidRPr="005E467A">
        <w:rPr>
          <w:lang w:val="el-GR"/>
        </w:rPr>
        <w:t xml:space="preserve"> </w:t>
      </w:r>
      <w:r w:rsidRPr="005E467A">
        <w:rPr>
          <w:lang w:val="en-US"/>
        </w:rPr>
        <w:t>al</w:t>
      </w:r>
      <w:r w:rsidRPr="005E467A">
        <w:rPr>
          <w:lang w:val="el-GR"/>
        </w:rPr>
        <w:t xml:space="preserve">. (2022, </w:t>
      </w:r>
      <w:proofErr w:type="spellStart"/>
      <w:r w:rsidRPr="005E467A">
        <w:rPr>
          <w:lang w:val="el-GR"/>
        </w:rPr>
        <w:t>σσ</w:t>
      </w:r>
      <w:proofErr w:type="spellEnd"/>
      <w:r w:rsidRPr="005E467A">
        <w:rPr>
          <w:lang w:val="el-GR"/>
        </w:rPr>
        <w:t>. 363–373) τεκμηριώνουν την ανάγκη διεπιστημονικής προσέγγισης, καθώς η διαφθορά δεν μπορεί να αναλυθεί επαρκώς μόνο με νομικούς όρους, αλλά απαιτεί σύνδεση εγκληματολογικής, πολιτικής, κοινωνιολογικής και θεσμικής ανάλυσης.</w:t>
      </w:r>
    </w:p>
    <w:p w14:paraId="4EBD5099" w14:textId="6827BE31" w:rsidR="005E467A" w:rsidRPr="005E467A" w:rsidRDefault="005E467A" w:rsidP="006D787F">
      <w:pPr>
        <w:spacing w:after="120"/>
        <w:rPr>
          <w:lang w:val="el-GR"/>
        </w:rPr>
      </w:pPr>
      <w:r w:rsidRPr="005E467A">
        <w:rPr>
          <w:lang w:val="el-GR"/>
        </w:rPr>
        <w:t xml:space="preserve">Από εγκληματολογική σκοπιά, η διαφθορά παρουσιάζει χαρακτηριστικά που τη διαφοροποιούν από τα συμβατικά εγκλήματα. Συχνά πρόκειται για εγκλήματα χαμηλής ορατότητας, χωρίς άμεσο και </w:t>
      </w:r>
      <w:r w:rsidR="00A21DF9">
        <w:rPr>
          <w:lang w:val="el-GR"/>
        </w:rPr>
        <w:t>σαφώς</w:t>
      </w:r>
      <w:r w:rsidRPr="005E467A">
        <w:rPr>
          <w:lang w:val="el-GR"/>
        </w:rPr>
        <w:t xml:space="preserve"> προσδιορ</w:t>
      </w:r>
      <w:r w:rsidR="00A21DF9">
        <w:rPr>
          <w:lang w:val="el-GR"/>
        </w:rPr>
        <w:t>ισμένο</w:t>
      </w:r>
      <w:r w:rsidRPr="005E467A">
        <w:rPr>
          <w:lang w:val="el-GR"/>
        </w:rPr>
        <w:t xml:space="preserve"> θύμα, γεγονός που περιορίζει την κοινωνική αντίδραση, τη δημόσια καταγγελία και την ποινική ανίχνευση. Επιπλέον, οι εμπλεκόμενοι δρώντες διαθέτουν συνήθως θεσμική, πολιτική ή οικονομική ισχύ, πρόσβαση σε πληροφορίες και δυνατότητα επηρεασμού των ελεγκτικών μηχανισμών. Για τον λόγο αυτό, η διαφθορά εντάσσεται στη συζήτηση για τα «εγκλήματα των ισχυρών». Οι </w:t>
      </w:r>
      <w:proofErr w:type="spellStart"/>
      <w:r w:rsidRPr="005E467A">
        <w:rPr>
          <w:lang w:val="en-US"/>
        </w:rPr>
        <w:t>Igra</w:t>
      </w:r>
      <w:proofErr w:type="spellEnd"/>
      <w:r w:rsidRPr="005E467A">
        <w:rPr>
          <w:lang w:val="el-GR"/>
        </w:rPr>
        <w:t>č</w:t>
      </w:r>
      <w:proofErr w:type="spellStart"/>
      <w:r w:rsidRPr="005E467A">
        <w:rPr>
          <w:lang w:val="en-US"/>
        </w:rPr>
        <w:t>ki</w:t>
      </w:r>
      <w:proofErr w:type="spellEnd"/>
      <w:r w:rsidRPr="005E467A">
        <w:rPr>
          <w:lang w:val="el-GR"/>
        </w:rPr>
        <w:t xml:space="preserve"> και </w:t>
      </w:r>
      <w:proofErr w:type="spellStart"/>
      <w:r w:rsidRPr="005E467A">
        <w:rPr>
          <w:lang w:val="en-US"/>
        </w:rPr>
        <w:lastRenderedPageBreak/>
        <w:t>Karovi</w:t>
      </w:r>
      <w:proofErr w:type="spellEnd"/>
      <w:r w:rsidRPr="005E467A">
        <w:rPr>
          <w:lang w:val="el-GR"/>
        </w:rPr>
        <w:t xml:space="preserve">ć (2021, </w:t>
      </w:r>
      <w:proofErr w:type="spellStart"/>
      <w:r w:rsidRPr="005E467A">
        <w:rPr>
          <w:lang w:val="el-GR"/>
        </w:rPr>
        <w:t>σσ</w:t>
      </w:r>
      <w:proofErr w:type="spellEnd"/>
      <w:r w:rsidRPr="005E467A">
        <w:rPr>
          <w:lang w:val="el-GR"/>
        </w:rPr>
        <w:t xml:space="preserve">. 212–225), καθώς και οι Γεωργούλας (2019, </w:t>
      </w:r>
      <w:proofErr w:type="spellStart"/>
      <w:r w:rsidRPr="005E467A">
        <w:rPr>
          <w:lang w:val="el-GR"/>
        </w:rPr>
        <w:t>σσ</w:t>
      </w:r>
      <w:proofErr w:type="spellEnd"/>
      <w:r w:rsidRPr="005E467A">
        <w:rPr>
          <w:lang w:val="el-GR"/>
        </w:rPr>
        <w:t xml:space="preserve">. 41–61) και Χουλιάρας (2019, </w:t>
      </w:r>
      <w:proofErr w:type="spellStart"/>
      <w:r w:rsidRPr="005E467A">
        <w:rPr>
          <w:lang w:val="el-GR"/>
        </w:rPr>
        <w:t>σσ</w:t>
      </w:r>
      <w:proofErr w:type="spellEnd"/>
      <w:r w:rsidRPr="005E467A">
        <w:rPr>
          <w:lang w:val="el-GR"/>
        </w:rPr>
        <w:t xml:space="preserve">. 63–85), συμβάλλουν στην κατανόηση της διαφθοράς ως μορφής εγκληματικότητας που συνδέεται με σχέσεις ισχύος και με άνισες δυνατότητες ελέγχου και </w:t>
      </w:r>
      <w:r w:rsidR="00C64739">
        <w:rPr>
          <w:lang w:val="el-GR"/>
        </w:rPr>
        <w:t>επιβολής κυρώσεων</w:t>
      </w:r>
      <w:r w:rsidRPr="005E467A">
        <w:rPr>
          <w:lang w:val="el-GR"/>
        </w:rPr>
        <w:t>. Η σημασία αυτής της προσέγγισης για την παρούσα εργασία είναι ουσιαστική, διότι επιτρέπει να εξεταστεί η διαφθορά όχι μόνο ως ατομική παραβίαση, αλλά ως φαινόμενο που μπορεί να αναπτύσσεται μέσα σε ισχυρά διοικητικά, πολιτικά και οικονομικά δίκτυα.</w:t>
      </w:r>
    </w:p>
    <w:p w14:paraId="4FC9CF1A" w14:textId="77777777" w:rsidR="005E467A" w:rsidRPr="005E467A" w:rsidRDefault="005E467A" w:rsidP="006D787F">
      <w:pPr>
        <w:spacing w:after="120"/>
        <w:rPr>
          <w:lang w:val="el-GR"/>
        </w:rPr>
      </w:pPr>
      <w:r w:rsidRPr="005E467A">
        <w:rPr>
          <w:lang w:val="el-GR"/>
        </w:rPr>
        <w:t>Η έννοια των «εγκλημάτων των ισχυρών» συνδέεται άμεσα με το αντικείμενο της εργασίας, δηλαδή με τη λειτουργία των ευρωπαϊκών θεσμών και ειδικότερα με τον ρόλο του Ευρωπαϊκού Κοινοβουλίου. Στο ευρωπαϊκό επίπεδο, η διαφθορά δεν αφορά αποκλειστικά εθνικές διοικητικές παθογένειες, αλλά μπορεί να επηρεάζει τη διαχείριση ευρωπαϊκών πόρων, τη λειτουργία της ενιαίας αγοράς, την αξιοπιστία των θεσμικών μηχανισμών και την εμπιστοσύνη μεταξύ των κρατών-μελών. Όταν φορείς με πολιτική, διοικητική ή οικονομική ισχύ αξιοποιούν τη θέση τους για ιδιωτικό ή κομματικό όφελος, τότε η διαφθορά αποκτά θεσμική διάσταση και δεν μπορεί να αντιμετωπιστεί αποκλειστικά μέσω του εθνικού ποινικού δικαίου. Απαιτείται ευρύτερος πολιτικός και θεσμικός έλεγχος, στον οποίο το Ευρωπαϊκό Κοινοβούλιο μπορεί να συμβάλει μέσω ψηφισμάτων, εκθέσεων, κοινοβουλευτικών ερωτήσεων, δημόσιων ακροάσεων και συμμετοχής στη νομοθετική διαδικασία. Έτσι, η θεωρία των εγκλημάτων των ισχυρών λειτουργεί ως αναλυτικό εργαλείο για την κατανόηση του γιατί η διαφθορά χρειάζεται υπερεθνική θεσμική επιτήρηση και όχι μόνο εθνική ποινική καταστολή.</w:t>
      </w:r>
    </w:p>
    <w:p w14:paraId="0C1B0A44" w14:textId="77777777" w:rsidR="005E467A" w:rsidRPr="005E467A" w:rsidRDefault="005E467A" w:rsidP="006D787F">
      <w:pPr>
        <w:spacing w:after="120"/>
        <w:rPr>
          <w:lang w:val="el-GR"/>
        </w:rPr>
      </w:pPr>
      <w:r w:rsidRPr="005E467A">
        <w:rPr>
          <w:lang w:val="el-GR"/>
        </w:rPr>
        <w:t xml:space="preserve">Η κριτική εγκληματολογία ενισχύει περαιτέρω αυτή την προσέγγιση, διότι μετατοπίζει την ανάλυση από τον μεμονωμένο δράστη προς τις κοινωνικές δομές, τις σχέσεις εξουσίας και τους μηχανισμούς κοινωνικού ελέγχου. Ο Κουλούρης (2019, </w:t>
      </w:r>
      <w:proofErr w:type="spellStart"/>
      <w:r w:rsidRPr="005E467A">
        <w:rPr>
          <w:lang w:val="el-GR"/>
        </w:rPr>
        <w:t>σσ</w:t>
      </w:r>
      <w:proofErr w:type="spellEnd"/>
      <w:r w:rsidRPr="005E467A">
        <w:rPr>
          <w:lang w:val="el-GR"/>
        </w:rPr>
        <w:t xml:space="preserve">. 15–39) συμβάλλει στη θεωρητική θεμελίωση αυτής της οπτικής, καθώς αναδεικνύει ότι το έγκλημα δεν είναι μόνο νομική κατηγορία, αλλά και κοινωνικό φαινόμενο που συνδέεται με την παραγωγή και εφαρμογή των κανόνων. Η </w:t>
      </w:r>
      <w:proofErr w:type="spellStart"/>
      <w:r w:rsidRPr="005E467A">
        <w:rPr>
          <w:lang w:val="el-GR"/>
        </w:rPr>
        <w:t>Γασπαρινάτου</w:t>
      </w:r>
      <w:proofErr w:type="spellEnd"/>
      <w:r w:rsidRPr="005E467A">
        <w:rPr>
          <w:lang w:val="el-GR"/>
        </w:rPr>
        <w:t xml:space="preserve"> (2021, </w:t>
      </w:r>
      <w:proofErr w:type="spellStart"/>
      <w:r w:rsidRPr="005E467A">
        <w:rPr>
          <w:lang w:val="el-GR"/>
        </w:rPr>
        <w:t>σσ</w:t>
      </w:r>
      <w:proofErr w:type="spellEnd"/>
      <w:r w:rsidRPr="005E467A">
        <w:rPr>
          <w:lang w:val="el-GR"/>
        </w:rPr>
        <w:t>. 121–124) ενισχύει το επιχείρημα αυτό, δείχνοντας ότι η εγκληματολογική ανάλυση οφείλει να εξετάζει και τις συνθήκες υπό τις οποίες ορισμένες βλαπτικές συμπεριφορές παραμένουν αόρατες, ανεκτές ή ανεπαρκώς ελεγχόμενες. Η συμβολή των πηγών αυτών είναι σημαντική για την παρούσα εργασία, διότι επιτρέπει να ερμηνευθεί η διαφθορά ως αποτέλεσμα θεσμικών σχέσεων ισχύος και όχι απλώς ως απόκλιση ατομικής ηθικής.</w:t>
      </w:r>
    </w:p>
    <w:p w14:paraId="046582D0" w14:textId="0411E75A" w:rsidR="005E467A" w:rsidRPr="005E467A" w:rsidRDefault="005E467A" w:rsidP="006D787F">
      <w:pPr>
        <w:spacing w:after="120"/>
        <w:rPr>
          <w:lang w:val="el-GR"/>
        </w:rPr>
      </w:pPr>
      <w:r w:rsidRPr="005E467A">
        <w:rPr>
          <w:lang w:val="el-GR"/>
        </w:rPr>
        <w:lastRenderedPageBreak/>
        <w:t xml:space="preserve">Η θεσμική διάσταση της διαφθοράς συνδέεται άμεσα με τις αδυναμίες του κράτους δικαίου και της δημόσιας διοίκησης. Η έλλειψη διαφάνειας στις διαδικασίες λήψης αποφάσεων, η πολυπλοκότητα και η ασάφεια του κανονιστικού πλαισίου, καθώς και η ανεπάρκεια των μηχανισμών ελέγχου και λογοδοσίας δημιουργούν ευνοϊκές συνθήκες για την ανάπτυξη διεφθαρμένων πρακτικών. Οι </w:t>
      </w:r>
      <w:proofErr w:type="spellStart"/>
      <w:r w:rsidRPr="005E467A">
        <w:rPr>
          <w:lang w:val="en-US"/>
        </w:rPr>
        <w:t>Lambsdorff</w:t>
      </w:r>
      <w:proofErr w:type="spellEnd"/>
      <w:r w:rsidRPr="005E467A">
        <w:rPr>
          <w:lang w:val="el-GR"/>
        </w:rPr>
        <w:t xml:space="preserve"> </w:t>
      </w:r>
      <w:r w:rsidRPr="005E467A">
        <w:rPr>
          <w:lang w:val="en-US"/>
        </w:rPr>
        <w:t>et</w:t>
      </w:r>
      <w:r w:rsidRPr="005E467A">
        <w:rPr>
          <w:lang w:val="el-GR"/>
        </w:rPr>
        <w:t xml:space="preserve"> </w:t>
      </w:r>
      <w:r w:rsidRPr="005E467A">
        <w:rPr>
          <w:lang w:val="en-US"/>
        </w:rPr>
        <w:t>al</w:t>
      </w:r>
      <w:r w:rsidRPr="005E467A">
        <w:rPr>
          <w:lang w:val="el-GR"/>
        </w:rPr>
        <w:t xml:space="preserve">. (2005, σ. 258) συμβάλλουν στο επιχείρημα αυτό, καθώς συνδέουν τη διαφθορά με θεσμικά κίνητρα και αδυναμίες ελέγχου, δείχνοντας ότι η διαφθορά αναπτύσσεται ευκολότερα όταν οι κανόνες είναι ασαφείς, οι διαδικασίες αδιαφανείς και το κόστος παραβίασης περιορισμένο. Σε τέτοια περιβάλλοντα, η διαφθορά παύει να αποτελεί εξαίρεση και τείνει να </w:t>
      </w:r>
      <w:r w:rsidR="00C1728A">
        <w:rPr>
          <w:lang w:val="el-GR"/>
        </w:rPr>
        <w:t>παγιώνεται</w:t>
      </w:r>
      <w:r w:rsidRPr="005E467A">
        <w:rPr>
          <w:lang w:val="el-GR"/>
        </w:rPr>
        <w:t xml:space="preserve"> ως άτυπος τρόπος λειτουργίας του συστήματος.</w:t>
      </w:r>
    </w:p>
    <w:p w14:paraId="45580A34" w14:textId="77777777" w:rsidR="005E467A" w:rsidRPr="005E467A" w:rsidRDefault="005E467A" w:rsidP="006D787F">
      <w:pPr>
        <w:spacing w:after="120"/>
        <w:rPr>
          <w:lang w:val="el-GR"/>
        </w:rPr>
      </w:pPr>
      <w:r w:rsidRPr="005E467A">
        <w:rPr>
          <w:lang w:val="el-GR"/>
        </w:rPr>
        <w:t xml:space="preserve">Ιδιαίτερη σημασία παρουσιάζει και η σχέση μεταξύ διαφθοράς και κοινωνικών ανισοτήτων. Η άνιση πρόσβαση σε πόρους, υπηρεσίες και ευκαιρίες ενισχύει τη χρήση άτυπων ή παράτυπων πρακτικών ως μέσου εξασφάλισης πλεονεκτημάτων. Παράλληλα, η διαφθορά επιβαρύνει δυσανάλογα τα κοινωνικά ασθενέστερα στρώματα, τα οποία διαθέτουν περιορισμένη δυνατότητα να προστατεύσουν τα δικαιώματά τους ή να αντιδράσουν αποτελεσματικά σε καταχρηστικές πρακτικές. Η παρατήρηση αυτή, η οποία συνδέεται με την ανάλυση του </w:t>
      </w:r>
      <w:proofErr w:type="spellStart"/>
      <w:r w:rsidRPr="005E467A">
        <w:rPr>
          <w:lang w:val="en-US"/>
        </w:rPr>
        <w:t>Gorshenkov</w:t>
      </w:r>
      <w:proofErr w:type="spellEnd"/>
      <w:r w:rsidRPr="005E467A">
        <w:rPr>
          <w:lang w:val="el-GR"/>
        </w:rPr>
        <w:t xml:space="preserve"> (2021, σ. 540), δείχνει ότι η διαφθορά δεν αποτελεί μόνο πρόβλημα νομιμότητας, αλλά και ζήτημα κοινωνικής δικαιοσύνης και δημοκρατικής ισότητας.</w:t>
      </w:r>
    </w:p>
    <w:p w14:paraId="5D8C3FE9" w14:textId="77777777" w:rsidR="005E467A" w:rsidRPr="005E467A" w:rsidRDefault="005E467A" w:rsidP="006D787F">
      <w:pPr>
        <w:spacing w:after="120"/>
        <w:rPr>
          <w:lang w:val="el-GR"/>
        </w:rPr>
      </w:pPr>
      <w:r w:rsidRPr="005E467A">
        <w:rPr>
          <w:lang w:val="el-GR"/>
        </w:rPr>
        <w:t xml:space="preserve">Στο ευρωπαϊκό πλαίσιο, η διαφθορά αντιμετωπίζεται ως απειλή για τη λειτουργία της ενιαίας αγοράς, τη χρηστή δημοσιονομική διαχείριση, την προστασία των οικονομικών συμφερόντων της Ένωσης και την αμοιβαία εμπιστοσύνη μεταξύ των κρατών-μελών. Η διασυνοριακή διάσταση πολλών μορφών διαφθοράς, σε συνδυασμό με τη διαφοροποίηση των εθνικών νομικών και διοικητικών συστημάτων, καθιστά αναγκαία την ανάπτυξη κοινών προτύπων και μηχανισμών πρόληψης, ελέγχου και λογοδοσίας. Οι </w:t>
      </w:r>
      <w:r w:rsidRPr="005E467A">
        <w:rPr>
          <w:lang w:val="en-US"/>
        </w:rPr>
        <w:t>Popescu</w:t>
      </w:r>
      <w:r w:rsidRPr="005E467A">
        <w:rPr>
          <w:lang w:val="el-GR"/>
        </w:rPr>
        <w:t xml:space="preserve"> </w:t>
      </w:r>
      <w:r w:rsidRPr="005E467A">
        <w:rPr>
          <w:lang w:val="en-US"/>
        </w:rPr>
        <w:t>et</w:t>
      </w:r>
      <w:r w:rsidRPr="005E467A">
        <w:rPr>
          <w:lang w:val="el-GR"/>
        </w:rPr>
        <w:t xml:space="preserve"> </w:t>
      </w:r>
      <w:r w:rsidRPr="005E467A">
        <w:rPr>
          <w:lang w:val="en-US"/>
        </w:rPr>
        <w:t>al</w:t>
      </w:r>
      <w:r w:rsidRPr="005E467A">
        <w:rPr>
          <w:lang w:val="el-GR"/>
        </w:rPr>
        <w:t xml:space="preserve">. (2019, </w:t>
      </w:r>
      <w:proofErr w:type="spellStart"/>
      <w:r w:rsidRPr="005E467A">
        <w:rPr>
          <w:lang w:val="el-GR"/>
        </w:rPr>
        <w:t>σσ</w:t>
      </w:r>
      <w:proofErr w:type="spellEnd"/>
      <w:r w:rsidRPr="005E467A">
        <w:rPr>
          <w:lang w:val="el-GR"/>
        </w:rPr>
        <w:t>. 1–6) συμβάλλουν στο σημείο αυτό, καθώς αναδεικνύουν ότι η διαφθορά στο ευρωπαϊκό περιβάλλον δεν μπορεί να αντιμετωπιστεί μόνο ως εσωτερικό πρόβλημα των κρατών-μελών, αλλά ως ζήτημα που επηρεάζει τη συνοχή και την αποτελεσματικότητα της ευρωπαϊκής διακυβέρνησης.</w:t>
      </w:r>
    </w:p>
    <w:p w14:paraId="687CB15F" w14:textId="77777777" w:rsidR="005E467A" w:rsidRPr="005E467A" w:rsidRDefault="005E467A" w:rsidP="006D787F">
      <w:pPr>
        <w:spacing w:after="120"/>
        <w:rPr>
          <w:lang w:val="el-GR"/>
        </w:rPr>
      </w:pPr>
      <w:r w:rsidRPr="005E467A">
        <w:rPr>
          <w:lang w:val="el-GR"/>
        </w:rPr>
        <w:t xml:space="preserve">Επομένως, η αναγνώριση της διαφθοράς ως εγκληματολογικού και θεσμικού φαινομένου αποτελεί βασική προϋπόθεση για την κατανόηση του ρόλου των ευρωπαϊκών θεσμών και ιδίως του Ευρωπαϊκού Κοινοβουλίου. Η θεωρία των εγκλημάτων των ισχυρών βοηθά να </w:t>
      </w:r>
      <w:r w:rsidRPr="005E467A">
        <w:rPr>
          <w:lang w:val="el-GR"/>
        </w:rPr>
        <w:lastRenderedPageBreak/>
        <w:t xml:space="preserve">εξηγηθεί γιατί η διαφθορά δεν περιορίζεται σε μεμονωμένες πράξεις παρανομίας, αλλά αναπτύσσεται συχνά μέσα σε δίκτυα εξουσίας που διαθέτουν αυξημένη ικανότητα απόκρυψης, επιρροής και αποφυγής ελέγχου. Όπως υπογραμμίζουν οι </w:t>
      </w:r>
      <w:proofErr w:type="spellStart"/>
      <w:r w:rsidRPr="005E467A">
        <w:rPr>
          <w:lang w:val="el-GR"/>
        </w:rPr>
        <w:t>Βιδάλη</w:t>
      </w:r>
      <w:proofErr w:type="spellEnd"/>
      <w:r w:rsidRPr="005E467A">
        <w:rPr>
          <w:lang w:val="el-GR"/>
        </w:rPr>
        <w:t>, Κουλούρης και Παπαχαραλάμπους (2019, σ. 214), τα εγκλήματα των ισχυρών εμφανίζονται ως διασυνδεδεμένες πρακτικές που συχνά προϋποθέτουν η μία την άλλη και αναπτύσσονται σε περιβάλλοντα όπου η ισχύς μειώνει την πιθανότητα ποινικής κύρωσης. Στο πλαίσιο της παρούσας εργασίας, η παρατήρηση αυτή συνδέεται άμεσα με την ανάγκη θεσμικής εγρήγορσης, κοινοβουλευτικού ελέγχου και ευρωπαϊκής λογοδοσίας, ώστε η καταπολέμηση της διαφθοράς να μην περιορίζεται στην ποινική αντιμετώπιση, αλλά να εντάσσεται σε ένα ευρύτερο πλαίσιο ενίσχυσης του κράτους δικαίου.</w:t>
      </w:r>
    </w:p>
    <w:p w14:paraId="2E95E660" w14:textId="77777777" w:rsidR="005E467A" w:rsidRPr="005E467A" w:rsidRDefault="005E467A" w:rsidP="000710DA">
      <w:pPr>
        <w:rPr>
          <w:lang w:val="el-GR"/>
        </w:rPr>
      </w:pPr>
    </w:p>
    <w:p w14:paraId="67D8148F" w14:textId="5E1997A2" w:rsidR="00AE3E2E" w:rsidRPr="00AE3E2E" w:rsidRDefault="00AE3E2E" w:rsidP="002D0B6A">
      <w:pPr>
        <w:pStyle w:val="2"/>
      </w:pPr>
      <w:bookmarkStart w:id="11" w:name="_Toc218755083"/>
      <w:bookmarkStart w:id="12" w:name="_Toc232788054"/>
      <w:r w:rsidRPr="00AE3E2E">
        <w:t>1.3 Η σχέση κράτους δικαίου και διαφθοράς</w:t>
      </w:r>
      <w:bookmarkEnd w:id="11"/>
      <w:bookmarkEnd w:id="12"/>
    </w:p>
    <w:p w14:paraId="7CB14576" w14:textId="77777777" w:rsidR="005E467A" w:rsidRPr="005E467A" w:rsidRDefault="005E467A" w:rsidP="006D787F">
      <w:pPr>
        <w:spacing w:after="120"/>
        <w:rPr>
          <w:lang w:val="el-GR"/>
        </w:rPr>
      </w:pPr>
      <w:r w:rsidRPr="005E467A">
        <w:rPr>
          <w:lang w:val="el-GR"/>
        </w:rPr>
        <w:t>Η σχέση μεταξύ κράτους δικαίου και διαφθοράς δεν είναι απλώς συγκυριακή ή επιφανειακή, αλλά συγκροτείται σε δομικό επίπεδο, καθώς αφορά τον ίδιο τον τρόπο οργάνωσης, ελέγχου και άσκησης της δημόσιας εξουσίας. Το κράτος δικαίου λειτουργεί ως θεσμικό πλαίσιο που καθορίζει τα όρια της κρατικής δράσης, τις διαδικασίες λήψης αποφάσεων, τους μηχανισμούς ελέγχου και τις εγγυήσεις προστασίας των πολιτών απέναντι στην αυθαιρεσία. Όταν το πλαίσιο αυτό αποδυναμώνεται, η διαφθορά δεν εμφανίζεται απλώς ως μεμονωμένη παραβίαση κανόνων, αλλά ως αποτέλεσμα θεσμικών κενών, ανεπαρκούς λογοδοσίας και άνισης εφαρμογής του νόμου. Με αυτή την έννοια, η διαφθορά δεν αποτελεί μόνο πρόβλημα ατομικής ηθικής ή ποινικής παραβατικότητας, αλλά σύμπτωμα βαθύτερης αδυναμίας του κράτους δικαίου να περιορίσει την αυθαίρετη χρήση της εξουσίας (</w:t>
      </w:r>
      <w:proofErr w:type="spellStart"/>
      <w:r w:rsidRPr="005E467A">
        <w:rPr>
          <w:lang w:val="en-US"/>
        </w:rPr>
        <w:t>Uslaner</w:t>
      </w:r>
      <w:proofErr w:type="spellEnd"/>
      <w:r w:rsidRPr="005E467A">
        <w:rPr>
          <w:lang w:val="el-GR"/>
        </w:rPr>
        <w:t>, 2008, σ. 8).</w:t>
      </w:r>
    </w:p>
    <w:p w14:paraId="37C2C1A5" w14:textId="77777777" w:rsidR="005E467A" w:rsidRPr="005E467A" w:rsidRDefault="005E467A" w:rsidP="006D787F">
      <w:pPr>
        <w:spacing w:after="120"/>
        <w:rPr>
          <w:lang w:val="el-GR"/>
        </w:rPr>
      </w:pPr>
      <w:r w:rsidRPr="005E467A">
        <w:rPr>
          <w:lang w:val="el-GR"/>
        </w:rPr>
        <w:t xml:space="preserve">Η αιτιώδης σχέση μεταξύ αποδυνάμωσης του κράτους δικαίου και αύξησης της διαφθοράς μπορεί να εξηγηθεί μέσα από τρεις βασικούς μηχανισμούς: την αύξηση της διακριτικής ευχέρειας, τη μείωση της πιθανότητας ελέγχου και την αποδυνάμωση των κυρώσεων. Όταν οι κανόνες είναι ασαφείς, ασταθείς ή αντιφατικοί, οι δημόσιοι λειτουργοί και οι πολιτικοί δρώντες αποκτούν μεγαλύτερο περιθώριο να αποφασίζουν χωρίς σαφή κριτήρια. Η αυξημένη αυτή διακριτική ευχέρεια δημιουργεί ευκαιρίες για ευνοιοκρατία, πελατειακές συναλλαγές, επιλεκτική εφαρμογή του νόμου και ανταλλαγή διοικητικών ή πολιτικών διευκολύνσεων με ιδιωτικά οφέλη. Για παράδειγμα, σε ένα σύστημα δημόσιων προμηθειών όπου οι όροι ενός </w:t>
      </w:r>
      <w:r w:rsidRPr="005E467A">
        <w:rPr>
          <w:lang w:val="el-GR"/>
        </w:rPr>
        <w:lastRenderedPageBreak/>
        <w:t>διαγωνισμού μπορούν να διαμορφωθούν φωτογραφικά, όπου η πρόσβαση στην πληροφορία είναι άνιση ή όπου ο έλεγχος των αναθέσεων είναι τυπικός και όχι ουσιαστικός, αυξάνεται ο κίνδυνος σύμπραξης μεταξύ διοικητικών στελεχών, πολιτικών παραγόντων και οικονομικών συμφερόντων. Η διαφθορά, επομένως, δεν παράγεται μόνο από την πρόθεση του δράστη, αλλά και από το θεσμικό περιβάλλον που του παρέχει ευκαιρίες και μειωμένο κίνδυνο εντοπισμού (</w:t>
      </w:r>
      <w:r w:rsidRPr="005E467A">
        <w:rPr>
          <w:lang w:val="en-US"/>
        </w:rPr>
        <w:t>De</w:t>
      </w:r>
      <w:r w:rsidRPr="005E467A">
        <w:rPr>
          <w:lang w:val="el-GR"/>
        </w:rPr>
        <w:t xml:space="preserve"> </w:t>
      </w:r>
      <w:r w:rsidRPr="005E467A">
        <w:rPr>
          <w:lang w:val="en-US"/>
        </w:rPr>
        <w:t>la</w:t>
      </w:r>
      <w:r w:rsidRPr="005E467A">
        <w:rPr>
          <w:lang w:val="el-GR"/>
        </w:rPr>
        <w:t xml:space="preserve"> </w:t>
      </w:r>
      <w:r w:rsidRPr="005E467A">
        <w:rPr>
          <w:lang w:val="en-US"/>
        </w:rPr>
        <w:t>Croix</w:t>
      </w:r>
      <w:r w:rsidRPr="005E467A">
        <w:rPr>
          <w:lang w:val="el-GR"/>
        </w:rPr>
        <w:t xml:space="preserve"> &amp; </w:t>
      </w:r>
      <w:proofErr w:type="spellStart"/>
      <w:r w:rsidRPr="005E467A">
        <w:rPr>
          <w:lang w:val="en-US"/>
        </w:rPr>
        <w:t>Delavallade</w:t>
      </w:r>
      <w:proofErr w:type="spellEnd"/>
      <w:r w:rsidRPr="005E467A">
        <w:rPr>
          <w:lang w:val="el-GR"/>
        </w:rPr>
        <w:t>, 2011, σ. 155).</w:t>
      </w:r>
    </w:p>
    <w:p w14:paraId="458BA17F" w14:textId="7AB33DEB" w:rsidR="005E467A" w:rsidRPr="005E467A" w:rsidRDefault="005E467A" w:rsidP="006D787F">
      <w:pPr>
        <w:spacing w:after="120"/>
        <w:rPr>
          <w:lang w:val="el-GR"/>
        </w:rPr>
      </w:pPr>
      <w:r w:rsidRPr="005E467A">
        <w:rPr>
          <w:lang w:val="el-GR"/>
        </w:rPr>
        <w:t xml:space="preserve">Αντίστοιχα, η αδυναμία των μηχανισμών ελέγχου λειτουργεί ως κρίσιμος επιταχυντής της διαφθοράς. Η διαφάνεια, η πρόσβαση στην πληροφορία, ο κοινοβουλευτικός έλεγχος, οι ανεξάρτητες αρχές, οι ελεγκτικοί μηχανισμοί και η δικαστική εποπτεία αποτελούν θεσμικά αντίβαρα που περιορίζουν τη δυνατότητα κατάχρησης εξουσίας. Όταν οι μηχανισμοί αυτοί είναι ασθενείς, </w:t>
      </w:r>
      <w:r w:rsidR="00C1728A">
        <w:rPr>
          <w:lang w:val="el-GR"/>
        </w:rPr>
        <w:t xml:space="preserve">ανεπαρκώς </w:t>
      </w:r>
      <w:r w:rsidRPr="005E467A">
        <w:rPr>
          <w:lang w:val="el-GR"/>
        </w:rPr>
        <w:t>στελεχωμένοι, πολιτικά εξαρτημένοι ή περιορισμένοι στις αρμοδιότητές τους, οι διεφθαρμένες πρακτικές καθίστανται δυσκολότερο να εντοπιστούν και ευκολότερο να επαναληφθούν. Ένα χαρακτηριστικό παράδειγμα αφορά τη διαχείριση δημόσιων ή ευρωπαϊκών πόρων. Εάν οι διαδικασίες επιλογής έργων, ανάθεσης συμβάσεων, παρακολούθησης δαπανών και αξιολόγησης αποτελεσμάτων δεν υπόκεινται σε ουσιαστικό έλεγχο, τότε δημιουργούνται πεδία για υπερ</w:t>
      </w:r>
      <w:r w:rsidR="00016A40">
        <w:rPr>
          <w:lang w:val="el-GR"/>
        </w:rPr>
        <w:t>τιμο</w:t>
      </w:r>
      <w:r w:rsidRPr="005E467A">
        <w:rPr>
          <w:lang w:val="el-GR"/>
        </w:rPr>
        <w:t>λογήσεις, απευθείας αναθέσεις χωρίς επαρκή αιτιολόγηση, κατανομή πόρων σε συνδεδεμένα συμφέροντα ή ανοχή σε συγκρούσεις συμφερόντων. Η εμπειρική βιβλιογραφία για τις δημόσιες συμβάσεις έχει δείξει ότι δείκτες όπως η χαμηλή ανταγωνιστικότητα, οι διαγωνισμοί με έναν μόνο προσφέροντα και οι περιορισμένες διαδικασίες ανάθεσης μπορούν να λειτουργήσουν ως ενδείξεις αυξημένου κινδύνου διαφθοράς, ιδίως όταν συνδυάζονται με αδύναμη διοικητική και δικαστική εποπτεία (</w:t>
      </w:r>
      <w:r w:rsidRPr="005E467A">
        <w:rPr>
          <w:lang w:val="en-US"/>
        </w:rPr>
        <w:t>Fazekas</w:t>
      </w:r>
      <w:r w:rsidRPr="005E467A">
        <w:rPr>
          <w:lang w:val="el-GR"/>
        </w:rPr>
        <w:t xml:space="preserve"> &amp; </w:t>
      </w:r>
      <w:r w:rsidRPr="005E467A">
        <w:rPr>
          <w:lang w:val="en-US"/>
        </w:rPr>
        <w:t>T</w:t>
      </w:r>
      <w:r w:rsidRPr="005E467A">
        <w:rPr>
          <w:lang w:val="el-GR"/>
        </w:rPr>
        <w:t>ó</w:t>
      </w:r>
      <w:proofErr w:type="spellStart"/>
      <w:r w:rsidRPr="005E467A">
        <w:rPr>
          <w:lang w:val="en-US"/>
        </w:rPr>
        <w:t>th</w:t>
      </w:r>
      <w:proofErr w:type="spellEnd"/>
      <w:r w:rsidRPr="005E467A">
        <w:rPr>
          <w:lang w:val="el-GR"/>
        </w:rPr>
        <w:t>, 2016, σ. 186).</w:t>
      </w:r>
    </w:p>
    <w:p w14:paraId="18BF54B7" w14:textId="77777777" w:rsidR="005E467A" w:rsidRPr="005E467A" w:rsidRDefault="005E467A" w:rsidP="006D787F">
      <w:pPr>
        <w:spacing w:after="120"/>
        <w:rPr>
          <w:lang w:val="el-GR"/>
        </w:rPr>
      </w:pPr>
      <w:r w:rsidRPr="005E467A">
        <w:rPr>
          <w:lang w:val="el-GR"/>
        </w:rPr>
        <w:t xml:space="preserve">Κεντρικό ρόλο στη σχέση κράτους δικαίου και διαφθοράς διαδραματίζει η ανεξαρτησία της δικαιοσύνης. Η αποτελεσματική, αμερόληπτη και θεσμικά προστατευμένη δικαστική λειτουργία αποτελεί βασική προϋπόθεση για την πρόληψη και την καταστολή της διαφθοράς. Όταν η δικαιοσύνη υπόκειται σε πολιτικές πιέσεις, καθυστερήσεις, θεσμικούς περιορισμούς ή άτυπες παρεμβάσεις, η ικανότητά της να ελέγχει τη νομιμότητα της κρατικής δράσης μειώνεται. Σε αυτές τις συνθήκες, οι δρώντες που κατέχουν θέσεις ισχύος ενδέχεται να θεωρούν ότι ο κίνδυνος τιμωρίας είναι περιορισμένος. Η ατιμωρησία, ή ακόμη και η προσδοκία ατιμωρησίας, αποτελεί κρίσιμο στοιχείο στην αναπαραγωγή της διαφθοράς, διότι μεταβάλλει τον υπολογισμό κόστους και οφέλους. Όσο μικρότερη είναι η πιθανότητα </w:t>
      </w:r>
      <w:r w:rsidRPr="005E467A">
        <w:rPr>
          <w:lang w:val="el-GR"/>
        </w:rPr>
        <w:lastRenderedPageBreak/>
        <w:t>εντοπισμού και κύρωσης, τόσο μεγαλύτερο είναι το κίνητρο εμπλοκής σε διεφθαρμένες πρακτικές (</w:t>
      </w:r>
      <w:r w:rsidRPr="005E467A">
        <w:rPr>
          <w:lang w:val="en-US"/>
        </w:rPr>
        <w:t>Mohd</w:t>
      </w:r>
      <w:r w:rsidRPr="005E467A">
        <w:rPr>
          <w:lang w:val="el-GR"/>
        </w:rPr>
        <w:t>-</w:t>
      </w:r>
      <w:r w:rsidRPr="005E467A">
        <w:rPr>
          <w:lang w:val="en-US"/>
        </w:rPr>
        <w:t>Rashid</w:t>
      </w:r>
      <w:r w:rsidRPr="005E467A">
        <w:rPr>
          <w:lang w:val="el-GR"/>
        </w:rPr>
        <w:t xml:space="preserve"> </w:t>
      </w:r>
      <w:r w:rsidRPr="005E467A">
        <w:rPr>
          <w:lang w:val="en-US"/>
        </w:rPr>
        <w:t>et</w:t>
      </w:r>
      <w:r w:rsidRPr="005E467A">
        <w:rPr>
          <w:lang w:val="el-GR"/>
        </w:rPr>
        <w:t xml:space="preserve"> </w:t>
      </w:r>
      <w:r w:rsidRPr="005E467A">
        <w:rPr>
          <w:lang w:val="en-US"/>
        </w:rPr>
        <w:t>al</w:t>
      </w:r>
      <w:r w:rsidRPr="005E467A">
        <w:rPr>
          <w:lang w:val="el-GR"/>
        </w:rPr>
        <w:t>., 2023, σ. 989).</w:t>
      </w:r>
    </w:p>
    <w:p w14:paraId="7F21A035" w14:textId="54329A9F" w:rsidR="005E467A" w:rsidRPr="005E467A" w:rsidRDefault="005E467A" w:rsidP="006D787F">
      <w:pPr>
        <w:spacing w:after="120"/>
        <w:rPr>
          <w:lang w:val="el-GR"/>
        </w:rPr>
      </w:pPr>
      <w:r w:rsidRPr="005E467A">
        <w:rPr>
          <w:lang w:val="el-GR"/>
        </w:rPr>
        <w:t>Παράλληλα, η ποιότητα της δημόσιας διοίκησης συνιστά καθοριστικό παράγοντα στη διαμόρφωση της σχέσης κράτους δικαίου και διαφθοράς. Διοικητικά συστήματα που χαρακτηρίζονται από πολυπλοκότητα, γραφειοκρατική ακαμψία, πολυνομία και ασάφεια αρμοδιοτήτων δημιουργούν πεδία άτυπης διαμεσολάβησης. Όταν ο πολίτης ή η επιχείρηση δεν μπορεί να προβλέψει με σαφήνεια ποια διαδικασία ισχύει, ποια υπηρεσία είναι αρμόδια ή ποιος χρόνος απαιτείται για την έκδοση μιας απόφασης, αυξάνεται η πιθανότητα αναζήτησης παράτυπων λύσεων. Έτσι, η διαφθορά μπορεί να εμφανιστεί ως μηχανισμός «παράκαμψης» της διοικητικής δυσλειτουργίας. Για παράδειγμα, καθυστερήσεις στη</w:t>
      </w:r>
      <w:r w:rsidR="00281EF1">
        <w:rPr>
          <w:lang w:val="el-GR"/>
        </w:rPr>
        <w:t xml:space="preserve"> χορήγηση αδειών</w:t>
      </w:r>
      <w:r w:rsidRPr="005E467A">
        <w:rPr>
          <w:lang w:val="el-GR"/>
        </w:rPr>
        <w:t xml:space="preserve">, ασαφή κριτήρια ελέγχου ή </w:t>
      </w:r>
      <w:r w:rsidR="00BF222E" w:rsidRPr="00BF222E">
        <w:rPr>
          <w:rStyle w:val="af0"/>
          <w:b w:val="0"/>
          <w:lang w:val="el-GR"/>
        </w:rPr>
        <w:t>ασαφώς κατανεμημένες αρμοδιότητες</w:t>
      </w:r>
      <w:r w:rsidR="00BF222E">
        <w:rPr>
          <w:lang w:val="el-GR"/>
        </w:rPr>
        <w:t xml:space="preserve"> </w:t>
      </w:r>
      <w:r w:rsidRPr="005E467A">
        <w:rPr>
          <w:lang w:val="el-GR"/>
        </w:rPr>
        <w:t>μπορούν να δημιουργήσουν ευκαιρίες για χρηματισμό, ευνοϊκή μεταχείριση ή πελατειακή παρέμβαση. Η απουσία σαφών διαδικασιών και αποτελεσματικών ελέγχων επιτρέπει τη μετατροπή της διοικητικής εξουσίας σε εργαλείο ιδιωτικού οφέλους, υπονομεύοντας τη θεσμική ακεραιότητα και τη νομιμοποιητική βάση του κράτους (</w:t>
      </w:r>
      <w:r w:rsidRPr="005E467A">
        <w:rPr>
          <w:lang w:val="en-US"/>
        </w:rPr>
        <w:t>Mendon</w:t>
      </w:r>
      <w:r w:rsidRPr="005E467A">
        <w:rPr>
          <w:lang w:val="el-GR"/>
        </w:rPr>
        <w:t>ç</w:t>
      </w:r>
      <w:r w:rsidRPr="005E467A">
        <w:rPr>
          <w:lang w:val="en-US"/>
        </w:rPr>
        <w:t>a</w:t>
      </w:r>
      <w:r w:rsidRPr="005E467A">
        <w:rPr>
          <w:lang w:val="el-GR"/>
        </w:rPr>
        <w:t xml:space="preserve"> &amp; </w:t>
      </w:r>
      <w:r w:rsidRPr="005E467A">
        <w:rPr>
          <w:lang w:val="en-US"/>
        </w:rPr>
        <w:t>Fonseca</w:t>
      </w:r>
      <w:r w:rsidRPr="005E467A">
        <w:rPr>
          <w:lang w:val="el-GR"/>
        </w:rPr>
        <w:t xml:space="preserve">, 2012, σ. 305· </w:t>
      </w:r>
      <w:proofErr w:type="spellStart"/>
      <w:r w:rsidRPr="005E467A">
        <w:rPr>
          <w:lang w:val="el-GR"/>
        </w:rPr>
        <w:t>Ράικος</w:t>
      </w:r>
      <w:proofErr w:type="spellEnd"/>
      <w:r w:rsidRPr="005E467A">
        <w:rPr>
          <w:lang w:val="el-GR"/>
        </w:rPr>
        <w:t>, 2006, σ. 475).</w:t>
      </w:r>
    </w:p>
    <w:p w14:paraId="480C0624" w14:textId="66B489FA" w:rsidR="005E467A" w:rsidRPr="005E467A" w:rsidRDefault="005E467A" w:rsidP="006D787F">
      <w:pPr>
        <w:spacing w:after="120"/>
        <w:rPr>
          <w:lang w:val="el-GR"/>
        </w:rPr>
      </w:pPr>
      <w:r w:rsidRPr="005E467A">
        <w:rPr>
          <w:lang w:val="el-GR"/>
        </w:rPr>
        <w:t xml:space="preserve">Η σχέση κράτους δικαίου και διαφθοράς αποκτά ιδιαίτερη ένταση σε πολιτικά συστήματα όπου οι μηχανισμοί λογοδοσίας είναι ασθενείς ή αποσπασματικοί. Η έλλειψη αποτελεσματικού κοινοβουλευτικού ελέγχου, ανεξάρτητων αρχών με ουσιαστικές αρμοδιότητες, ελεύθερης πρόσβασης στην πληροφορία και προστασίας των προσώπων που αποκαλύπτουν παρατυπίες περιορίζει τη δυνατότητα εντοπισμού και ανάδειξης διεφθαρμένων πρακτικών. Σε αυτό το πλαίσιο, η διαφθορά δεν αντιμετωπίζεται ως θεσμική παθολογία, αλλά τείνει να ενσωματώνεται στην κανονική λειτουργία της πολιτικής και διοικητικής διαδικασίας. Η </w:t>
      </w:r>
      <w:r w:rsidR="00BF222E">
        <w:rPr>
          <w:lang w:val="el-GR"/>
        </w:rPr>
        <w:t xml:space="preserve">παγίωση αυτής της πρακτικής </w:t>
      </w:r>
      <w:r w:rsidRPr="005E467A">
        <w:rPr>
          <w:lang w:val="el-GR"/>
        </w:rPr>
        <w:t>παράγει έναν φαύλο κύκλο: η διαφθορά αποδυναμώνει την εμπιστοσύνη στους θεσμούς, η χαμηλή εμπιστοσύνη μειώνει τη διάθεση συμμόρφωσης προς τους κανόνες και η μειωμένη συμμόρφωση ενισχύει περαιτέρω τη διαφθορά (</w:t>
      </w:r>
      <w:proofErr w:type="spellStart"/>
      <w:r w:rsidRPr="005E467A">
        <w:rPr>
          <w:lang w:val="en-US"/>
        </w:rPr>
        <w:t>Uslaner</w:t>
      </w:r>
      <w:proofErr w:type="spellEnd"/>
      <w:r w:rsidRPr="005E467A">
        <w:rPr>
          <w:lang w:val="el-GR"/>
        </w:rPr>
        <w:t>, 2008, σ. 9).</w:t>
      </w:r>
    </w:p>
    <w:p w14:paraId="10547AB5" w14:textId="77777777" w:rsidR="005E467A" w:rsidRPr="005E467A" w:rsidRDefault="005E467A" w:rsidP="006D787F">
      <w:pPr>
        <w:spacing w:after="120"/>
        <w:rPr>
          <w:lang w:val="el-GR"/>
        </w:rPr>
      </w:pPr>
      <w:r w:rsidRPr="005E467A">
        <w:rPr>
          <w:lang w:val="el-GR"/>
        </w:rPr>
        <w:t xml:space="preserve">Από εγκληματολογική άποψη, η διαφθορά μπορεί να ιδωθεί ως αποτέλεσμα της αλληλεπίδρασης μεταξύ δομικών ευκαιριών και θεσμικών κινήτρων. Όταν το κράτος δικαίου αποτυγχάνει να θέσει σαφή όρια, να εξασφαλίσει διαφάνεια και να επιβάλει κυρώσεις, οι δρώντες που κατέχουν θέσεις εξουσίας διαθέτουν αυξημένα κίνητρα και μειωμένο ρίσκο εμπλοκής σε διεφθαρμένες πρακτικές. Η ανισορροπία αυτή μεταξύ οφέλους και κόστους </w:t>
      </w:r>
      <w:r w:rsidRPr="005E467A">
        <w:rPr>
          <w:lang w:val="el-GR"/>
        </w:rPr>
        <w:lastRenderedPageBreak/>
        <w:t xml:space="preserve">οδηγεί σε επαναλαμβανόμενη παραβίαση των κανόνων και τελικά σε φαύλους κύκλους διαφθοράς. Ο </w:t>
      </w:r>
      <w:r w:rsidRPr="005E467A">
        <w:rPr>
          <w:lang w:val="en-US"/>
        </w:rPr>
        <w:t>Krastev</w:t>
      </w:r>
      <w:r w:rsidRPr="005E467A">
        <w:rPr>
          <w:lang w:val="el-GR"/>
        </w:rPr>
        <w:t xml:space="preserve"> (2005, </w:t>
      </w:r>
      <w:proofErr w:type="spellStart"/>
      <w:r w:rsidRPr="005E467A">
        <w:rPr>
          <w:lang w:val="el-GR"/>
        </w:rPr>
        <w:t>σσ</w:t>
      </w:r>
      <w:proofErr w:type="spellEnd"/>
      <w:r w:rsidRPr="005E467A">
        <w:rPr>
          <w:lang w:val="el-GR"/>
        </w:rPr>
        <w:t>. 323–324) αναδεικνύει ακριβώς αυτή τη διάσταση, επισημαίνοντας ότι η διαφθορά μπορεί να παγιωθεί όταν οι επίσημοι θεσμοί χάνουν την ικανότητα να παράγουν αξιόπιστη συμμόρφωση και οι άτυπες πρακτικές αποκτούν λειτουργικό ρόλο στην πολιτική και διοικητική ζωή.</w:t>
      </w:r>
    </w:p>
    <w:p w14:paraId="13F42D40" w14:textId="77777777" w:rsidR="005E467A" w:rsidRPr="005E467A" w:rsidRDefault="005E467A" w:rsidP="006D787F">
      <w:pPr>
        <w:spacing w:after="120"/>
        <w:rPr>
          <w:lang w:val="el-GR"/>
        </w:rPr>
      </w:pPr>
      <w:r w:rsidRPr="005E467A">
        <w:rPr>
          <w:lang w:val="el-GR"/>
        </w:rPr>
        <w:t>Στο ευρωπαϊκό επίπεδο, η σύνδεση κράτους δικαίου και διαφθοράς αναγνωρίζεται ως κρίσιμο ζήτημα θεσμικής συνοχής και πολιτικής σταθερότητας. Η ύπαρξη κοινών αξιών και κανόνων προϋποθέτει ένα ελάχιστο επίπεδο προσήλωσης στο κράτος δικαίου από όλα τα κράτη-μέλη. Όταν σε ένα κράτος-μέλος αποδυναμώνεται η δικαστική ανεξαρτησία, περιορίζεται η διαφάνεια στη δημόσια διοίκηση ή υπονομεύονται οι ελεγκτικοί μηχανισμοί, οι συνέπειες δεν παραμένουν αποκλειστικά εθνικές. Επηρεάζονται η διαχείριση των ευρωπαϊκών πόρων, η λειτουργία της ενιαίας αγοράς, η προστασία των οικονομικών συμφερόντων της Ένωσης και η αμοιβαία εμπιστοσύνη μεταξύ των κρατών-μελών. Για παράδειγμα, εάν οι ευρωπαϊκοί πόροι διοχετεύονται μέσω εθνικών μηχανισμών που δεν διαθέτουν επαρκή διαφάνεια και έλεγχο, τότε η διαφθορά αποκτά ευρωπαϊκή διάσταση, καθώς πλήττει όχι μόνο το συγκεκριμένο κράτος αλλά και την αξιοπιστία της ευρωπαϊκής χρηματοδότησης και διακυβέρνησης. Η αντιμετώπιση της διαφθοράς, συνεπώς, δεν μπορεί να αποσυνδεθεί από την ενίσχυση του κράτους δικαίου τόσο σε εθνικό όσο και σε υπερεθνικό επίπεδο (</w:t>
      </w:r>
      <w:proofErr w:type="spellStart"/>
      <w:r w:rsidRPr="005E467A">
        <w:rPr>
          <w:lang w:val="en-US"/>
        </w:rPr>
        <w:t>Nwabuzor</w:t>
      </w:r>
      <w:proofErr w:type="spellEnd"/>
      <w:r w:rsidRPr="005E467A">
        <w:rPr>
          <w:lang w:val="el-GR"/>
        </w:rPr>
        <w:t>, 2005, σ. 121).</w:t>
      </w:r>
    </w:p>
    <w:p w14:paraId="1978AC45" w14:textId="77777777" w:rsidR="005E467A" w:rsidRPr="005E467A" w:rsidRDefault="005E467A" w:rsidP="006D787F">
      <w:pPr>
        <w:spacing w:after="120"/>
        <w:rPr>
          <w:lang w:val="el-GR"/>
        </w:rPr>
      </w:pPr>
      <w:r w:rsidRPr="005E467A">
        <w:rPr>
          <w:lang w:val="el-GR"/>
        </w:rPr>
        <w:t>Η ανάλυση της σχέσης αυτής καταδεικνύει ότι το κράτος δικαίου δεν λειτουργεί ως απλό τυπικό νομικό πλαίσιο, αλλά ως ουσιαστικός μηχανισμός πρόληψης της διαφθοράς. Η ποιότητα των θεσμών, η ανεξαρτησία της δικαιοσύνης, η σαφήνεια των κανόνων, η διαφάνεια, ο κοινοβουλευτικός έλεγχος και η λογοδοσία συνιστούν αλληλένδετες παραμέτρους που καθορίζουν το εύρος και τη μορφή των διεφθαρμένων πρακτικών. Η κατανόηση των δομικών αυτών αλληλεπιδράσεων αποτελεί αναγκαία προϋπόθεση για την αξιολόγηση των πολιτικών και παρεμβάσεων που προωθούνται σε ευρωπαϊκό επίπεδο, και ιδίως για την αποτίμηση του ρόλου του Ευρωπαϊκού Κοινοβουλίου. Το Κοινοβούλιο, μέσω του πολιτικού ελέγχου, των εκθέσεων, των ψηφισμάτων και της συμμετοχής του στη νομοθετική διαδικασία, μπορεί να συμβάλει στην ανάδειξη των θεσμικών αδυναμιών που επιτρέπουν τη διαφθορά και στη διαμόρφωση ενός πιο συνεκτικού πλαισίου προστασίας του κράτους δικαίου (</w:t>
      </w:r>
      <w:proofErr w:type="spellStart"/>
      <w:r w:rsidRPr="005E467A">
        <w:rPr>
          <w:lang w:val="en-US"/>
        </w:rPr>
        <w:t>Uslaner</w:t>
      </w:r>
      <w:proofErr w:type="spellEnd"/>
      <w:r w:rsidRPr="005E467A">
        <w:rPr>
          <w:lang w:val="el-GR"/>
        </w:rPr>
        <w:t>, 2008, σ. 10).</w:t>
      </w:r>
    </w:p>
    <w:p w14:paraId="5B0DFD14" w14:textId="77777777" w:rsidR="005E467A" w:rsidRPr="005E467A" w:rsidRDefault="005E467A" w:rsidP="004D0EDE">
      <w:pPr>
        <w:spacing w:after="120"/>
        <w:rPr>
          <w:lang w:val="el-GR"/>
        </w:rPr>
      </w:pPr>
    </w:p>
    <w:p w14:paraId="3F8449D4" w14:textId="1B9BE32B" w:rsidR="00AE3E2E" w:rsidRPr="00AE3E2E" w:rsidRDefault="00AE3E2E" w:rsidP="002D0B6A">
      <w:pPr>
        <w:pStyle w:val="2"/>
      </w:pPr>
      <w:bookmarkStart w:id="13" w:name="_Toc218755084"/>
      <w:bookmarkStart w:id="14" w:name="_Toc232788055"/>
      <w:r w:rsidRPr="00AE3E2E">
        <w:lastRenderedPageBreak/>
        <w:t>1.4 Το κράτος δικαίου ως θεμελιώδης αξία της Ευρωπαϊκή Ένωση</w:t>
      </w:r>
      <w:bookmarkEnd w:id="13"/>
      <w:r w:rsidR="00397D2B">
        <w:t>ς</w:t>
      </w:r>
      <w:bookmarkEnd w:id="14"/>
    </w:p>
    <w:p w14:paraId="511113BF" w14:textId="272239E4" w:rsidR="00AE3E2E" w:rsidRPr="00AE3E2E" w:rsidRDefault="00AE3E2E" w:rsidP="006D787F">
      <w:pPr>
        <w:spacing w:after="120"/>
        <w:rPr>
          <w:lang w:val="el-GR"/>
        </w:rPr>
      </w:pPr>
      <w:r w:rsidRPr="00AE3E2E">
        <w:rPr>
          <w:lang w:val="el-GR"/>
        </w:rPr>
        <w:t xml:space="preserve">Το κράτος δικαίου συνιστά μία από τις θεμελιώδεις αξίες πάνω στις οποίες </w:t>
      </w:r>
      <w:r w:rsidR="00BF222E">
        <w:rPr>
          <w:lang w:val="el-GR"/>
        </w:rPr>
        <w:t xml:space="preserve">θεμελιώθηκε </w:t>
      </w:r>
      <w:r w:rsidRPr="00AE3E2E">
        <w:rPr>
          <w:lang w:val="el-GR"/>
        </w:rPr>
        <w:t>το ευρωπαϊκό εγχείρημα και αποτελεί αναπόσπαστο στοιχείο της θεσμικής και πολιτικής ταυτότητας της Ευρωπαϊκής Ένωσης. Η αναγνώρισή του ως κοινής αξίας δεν έχει απλώς διακηρυκτικό χαρακτήρα, αλλά αντανακλά τη συνειδητή επιλογή των κρατών-μελών να συγκροτήσουν μια έννομη τάξη υπερεθνικού χαρακτήρα, στην οποία η άσκηση εξουσίας δεσμεύεται από κανόνες δικαίου και θεσμικές εγγυήσεις. Το κράτος δικαίου λειτουργεί, υπό αυτή την έννοια, ως ενοποιητικός άξονας που καθιστά δυνατή τη συνύπαρξη διαφορετικών εθνικών νομικών και πολιτικών παραδόσεων εντός ενός κοινού πλαισίου αξιών</w:t>
      </w:r>
      <w:r w:rsidR="006C7D29" w:rsidRPr="006C7D29">
        <w:rPr>
          <w:lang w:val="el-GR"/>
        </w:rPr>
        <w:t xml:space="preserve"> (</w:t>
      </w:r>
      <w:r w:rsidR="006C7D29" w:rsidRPr="006C7D29">
        <w:t>Magen</w:t>
      </w:r>
      <w:r w:rsidR="006C7D29" w:rsidRPr="006C7D29">
        <w:rPr>
          <w:lang w:val="el-GR"/>
        </w:rPr>
        <w:t xml:space="preserve"> &amp; </w:t>
      </w:r>
      <w:r w:rsidR="006C7D29" w:rsidRPr="006C7D29">
        <w:t>Pech</w:t>
      </w:r>
      <w:r w:rsidR="006C7D29" w:rsidRPr="006C7D29">
        <w:rPr>
          <w:lang w:val="el-GR"/>
        </w:rPr>
        <w:t>, 2018</w:t>
      </w:r>
      <w:r w:rsidR="00691A29">
        <w:rPr>
          <w:lang w:val="el-GR"/>
        </w:rPr>
        <w:t>, 235</w:t>
      </w:r>
      <w:r w:rsidR="006C7D29" w:rsidRPr="006C7D29">
        <w:rPr>
          <w:lang w:val="el-GR"/>
        </w:rPr>
        <w:t>).</w:t>
      </w:r>
    </w:p>
    <w:p w14:paraId="172F560A" w14:textId="4437BE85" w:rsidR="00AE3E2E" w:rsidRPr="00AE3E2E" w:rsidRDefault="00AE3E2E" w:rsidP="006D787F">
      <w:pPr>
        <w:spacing w:after="120"/>
        <w:rPr>
          <w:lang w:val="el-GR"/>
        </w:rPr>
      </w:pPr>
      <w:r w:rsidRPr="00AE3E2E">
        <w:rPr>
          <w:lang w:val="el-GR"/>
        </w:rPr>
        <w:t>Η θεμελίωση του κράτους δικαίου στο ευρωπαϊκό επίπεδο αποτυπώνεται κατ’ αρχάς στο πρωτογενές δίκαιο της Ένωσης, όπου αναγνωρίζεται ως βασική αξία που δεσμεύει τόσο τα θεσμικά όργανα όσο και τα κράτη-μέλη</w:t>
      </w:r>
      <w:r w:rsidR="00442E55" w:rsidRPr="00442E55">
        <w:rPr>
          <w:lang w:val="el-GR"/>
        </w:rPr>
        <w:t xml:space="preserve"> (</w:t>
      </w:r>
      <w:proofErr w:type="spellStart"/>
      <w:r w:rsidR="00442E55" w:rsidRPr="00442E55">
        <w:rPr>
          <w:lang w:val="el-GR"/>
        </w:rPr>
        <w:t>Πλιάκος</w:t>
      </w:r>
      <w:proofErr w:type="spellEnd"/>
      <w:r w:rsidR="00442E55" w:rsidRPr="00442E55">
        <w:rPr>
          <w:lang w:val="el-GR"/>
        </w:rPr>
        <w:t xml:space="preserve">, 2025, </w:t>
      </w:r>
      <w:proofErr w:type="spellStart"/>
      <w:r w:rsidR="00442E55" w:rsidRPr="00442E55">
        <w:rPr>
          <w:lang w:val="el-GR"/>
        </w:rPr>
        <w:t>σσ</w:t>
      </w:r>
      <w:proofErr w:type="spellEnd"/>
      <w:r w:rsidR="00442E55" w:rsidRPr="00442E55">
        <w:rPr>
          <w:lang w:val="el-GR"/>
        </w:rPr>
        <w:t xml:space="preserve">. 81–100, 147–176· Χρυσομάλλης, 2018, </w:t>
      </w:r>
      <w:proofErr w:type="spellStart"/>
      <w:r w:rsidR="00442E55" w:rsidRPr="00442E55">
        <w:rPr>
          <w:lang w:val="el-GR"/>
        </w:rPr>
        <w:t>σσ</w:t>
      </w:r>
      <w:proofErr w:type="spellEnd"/>
      <w:r w:rsidR="00442E55" w:rsidRPr="00442E55">
        <w:rPr>
          <w:lang w:val="el-GR"/>
        </w:rPr>
        <w:t>. 17–39)</w:t>
      </w:r>
      <w:r w:rsidRPr="00AE3E2E">
        <w:rPr>
          <w:lang w:val="el-GR"/>
        </w:rPr>
        <w:t>. Η προσήλωση στο κράτος δικαίου δεν αντιμετωπίζεται ως αφηρημένη ηθική αρχή, αλλά ως προϋπόθεση για τη συμμετοχή και τη διαρκή ένταξη στο ευρωπαϊκό οικοδόμημα. Η ένταξη νέων κρατών-μελών προϋποθέτει την πλήρωση συγκεκριμένων κριτηρίων που σχετίζονται με τη σταθερότητα των θεσμών, τη λειτουργία της δημοκρατίας και την αποτελεσματική προστασία των δικαιωμάτων, γεγονός που αναδεικνύει τον κανονιστικό χαρακτήρα του κράτους δικαίου στο πλαίσιο της ευρωπαϊκής ολοκλήρωσης</w:t>
      </w:r>
      <w:r w:rsidR="006C7D29" w:rsidRPr="006C7D29">
        <w:rPr>
          <w:lang w:val="el-GR"/>
        </w:rPr>
        <w:t xml:space="preserve"> (</w:t>
      </w:r>
      <w:proofErr w:type="spellStart"/>
      <w:r w:rsidR="006C7D29" w:rsidRPr="006C7D29">
        <w:t>Closa</w:t>
      </w:r>
      <w:proofErr w:type="spellEnd"/>
      <w:r w:rsidR="006C7D29" w:rsidRPr="006C7D29">
        <w:rPr>
          <w:lang w:val="el-GR"/>
        </w:rPr>
        <w:t xml:space="preserve"> &amp; </w:t>
      </w:r>
      <w:proofErr w:type="spellStart"/>
      <w:r w:rsidR="006C7D29" w:rsidRPr="006C7D29">
        <w:t>Kochenov</w:t>
      </w:r>
      <w:proofErr w:type="spellEnd"/>
      <w:r w:rsidR="006C7D29" w:rsidRPr="006C7D29">
        <w:rPr>
          <w:lang w:val="el-GR"/>
        </w:rPr>
        <w:t>, 2016</w:t>
      </w:r>
      <w:r w:rsidR="00691A29">
        <w:rPr>
          <w:lang w:val="el-GR"/>
        </w:rPr>
        <w:t>, 11</w:t>
      </w:r>
      <w:r w:rsidR="006C7D29" w:rsidRPr="006C7D29">
        <w:rPr>
          <w:lang w:val="el-GR"/>
        </w:rPr>
        <w:t>).</w:t>
      </w:r>
    </w:p>
    <w:p w14:paraId="0E047455" w14:textId="2D371800" w:rsidR="00AE3E2E" w:rsidRPr="00AE3E2E" w:rsidRDefault="00AE3E2E" w:rsidP="006D787F">
      <w:pPr>
        <w:spacing w:after="120"/>
        <w:rPr>
          <w:lang w:val="el-GR"/>
        </w:rPr>
      </w:pPr>
      <w:r w:rsidRPr="00AE3E2E">
        <w:rPr>
          <w:lang w:val="el-GR"/>
        </w:rPr>
        <w:t xml:space="preserve">Σε θεσμικό επίπεδο, το κράτος δικαίου συνδέεται άμεσα με την αυτονομία και την υπεροχή της έννομης τάξης της Ένωσης. Η αρχή της υπεροχής του </w:t>
      </w:r>
      <w:proofErr w:type="spellStart"/>
      <w:r w:rsidRPr="00AE3E2E">
        <w:rPr>
          <w:lang w:val="el-GR"/>
        </w:rPr>
        <w:t>ενωσιακού</w:t>
      </w:r>
      <w:proofErr w:type="spellEnd"/>
      <w:r w:rsidRPr="00AE3E2E">
        <w:rPr>
          <w:lang w:val="el-GR"/>
        </w:rPr>
        <w:t xml:space="preserve"> δικαίου και η άμεση εφαρμογή του στο εσωτερικό των κρατών-μελών προϋποθέτουν ένα ελάχιστο επίπεδο θεσμικής αξιοπιστίας και δικαστικής ανεξαρτησίας σε εθνικό επίπεδο. Η λειτουργία των εθνικών δικαστηρίων ως </w:t>
      </w:r>
      <w:r w:rsidR="00BF222E">
        <w:rPr>
          <w:lang w:val="el-GR"/>
        </w:rPr>
        <w:t xml:space="preserve">εγγυητών της εφαρμογής του </w:t>
      </w:r>
      <w:proofErr w:type="spellStart"/>
      <w:r w:rsidR="00BF222E">
        <w:rPr>
          <w:lang w:val="el-GR"/>
        </w:rPr>
        <w:t>ενωσιακού</w:t>
      </w:r>
      <w:proofErr w:type="spellEnd"/>
      <w:r w:rsidR="00BF222E">
        <w:rPr>
          <w:lang w:val="el-GR"/>
        </w:rPr>
        <w:t xml:space="preserve"> δικαίου </w:t>
      </w:r>
      <w:r w:rsidRPr="00AE3E2E">
        <w:rPr>
          <w:lang w:val="el-GR"/>
        </w:rPr>
        <w:t>καθιστά το κράτος δικαίου κρίσιμο κρίκο στη διασφάλιση της ομοιόμορφης εφαρμογής του και της αποτελεσματικής προστασίας των δικαιωμάτων που απορρέουν από αυτό</w:t>
      </w:r>
      <w:r w:rsidR="006C7D29" w:rsidRPr="006C7D29">
        <w:rPr>
          <w:lang w:val="el-GR"/>
        </w:rPr>
        <w:t xml:space="preserve"> (</w:t>
      </w:r>
      <w:proofErr w:type="spellStart"/>
      <w:r w:rsidR="006C7D29" w:rsidRPr="006C7D29">
        <w:t>Wennerstr</w:t>
      </w:r>
      <w:proofErr w:type="spellEnd"/>
      <w:r w:rsidR="006C7D29" w:rsidRPr="006C7D29">
        <w:rPr>
          <w:lang w:val="el-GR"/>
        </w:rPr>
        <w:t>ö</w:t>
      </w:r>
      <w:r w:rsidR="006C7D29" w:rsidRPr="006C7D29">
        <w:t>m</w:t>
      </w:r>
      <w:r w:rsidR="006C7D29" w:rsidRPr="006C7D29">
        <w:rPr>
          <w:lang w:val="el-GR"/>
        </w:rPr>
        <w:t>, 2007</w:t>
      </w:r>
      <w:r w:rsidR="00691A29">
        <w:rPr>
          <w:lang w:val="el-GR"/>
        </w:rPr>
        <w:t>, 19</w:t>
      </w:r>
      <w:r w:rsidR="006C7D29" w:rsidRPr="006C7D29">
        <w:rPr>
          <w:lang w:val="el-GR"/>
        </w:rPr>
        <w:t>).</w:t>
      </w:r>
    </w:p>
    <w:p w14:paraId="5BEFAB48" w14:textId="67D3E22D" w:rsidR="00AE3E2E" w:rsidRPr="00AE3E2E" w:rsidRDefault="00AE3E2E" w:rsidP="006D787F">
      <w:pPr>
        <w:spacing w:after="120"/>
        <w:rPr>
          <w:lang w:val="el-GR"/>
        </w:rPr>
      </w:pPr>
      <w:r w:rsidRPr="00AE3E2E">
        <w:rPr>
          <w:lang w:val="el-GR"/>
        </w:rPr>
        <w:t xml:space="preserve">Η σημασία του κράτους δικαίου για τη λειτουργία της Ευρωπαϊκής Ένωσης γίνεται ιδιαίτερα εμφανής στο πεδίο της αμοιβαίας εμπιστοσύνης μεταξύ των κρατών-μελών. Μηχανισμοί όπως </w:t>
      </w:r>
      <w:r w:rsidRPr="00AE3E2E">
        <w:rPr>
          <w:lang w:val="el-GR"/>
        </w:rPr>
        <w:lastRenderedPageBreak/>
        <w:t>η δικαστική συνεργασία σε ποινικές και αστικές υποθέσεις στηρίζονται στην παραδοχή ότι όλα τα κράτη-μέλη διαθέτουν λειτουργικά και αξιόπιστα συστήματα απονομής δικαιοσύνης. Η υπονόμευση του κράτους δικαίου σε ένα κράτος-μέλος δεν αποτελεί, επομένως, εσωτερικό ζήτημα, αλλά παράγοντα που επηρεάζει τη συνοχή και την αποτελεσματικότητα ολόκληρης της Ένωσης. Η αμφισβήτηση της ανεξαρτησίας της δικαιοσύνης ή της ισότητας ενώπιον του νόμου διαρρηγνύει τη βάση της θεσμικής συνεργασίας και προκαλεί αλυσιδωτές επιπτώσεις σε κρίσιμους τομείς πολιτικής</w:t>
      </w:r>
      <w:r w:rsidR="006C7D29" w:rsidRPr="006C7D29">
        <w:rPr>
          <w:lang w:val="el-GR"/>
        </w:rPr>
        <w:t xml:space="preserve"> (</w:t>
      </w:r>
      <w:r w:rsidR="006C7D29" w:rsidRPr="006C7D29">
        <w:t>Beqiraj</w:t>
      </w:r>
      <w:r w:rsidR="006C7D29" w:rsidRPr="006C7D29">
        <w:rPr>
          <w:lang w:val="el-GR"/>
        </w:rPr>
        <w:t xml:space="preserve"> &amp; </w:t>
      </w:r>
      <w:r w:rsidR="006C7D29" w:rsidRPr="006C7D29">
        <w:t>Moxham</w:t>
      </w:r>
      <w:r w:rsidR="006C7D29" w:rsidRPr="006C7D29">
        <w:rPr>
          <w:lang w:val="el-GR"/>
        </w:rPr>
        <w:t>, 2022</w:t>
      </w:r>
      <w:r w:rsidR="00691A29">
        <w:rPr>
          <w:lang w:val="el-GR"/>
        </w:rPr>
        <w:t>, 139</w:t>
      </w:r>
      <w:r w:rsidR="006C7D29" w:rsidRPr="006C7D29">
        <w:rPr>
          <w:lang w:val="el-GR"/>
        </w:rPr>
        <w:t xml:space="preserve">). </w:t>
      </w:r>
    </w:p>
    <w:p w14:paraId="148AD129" w14:textId="2E123DAA" w:rsidR="00AE3E2E" w:rsidRPr="00AE3E2E" w:rsidRDefault="00AE3E2E" w:rsidP="006D787F">
      <w:pPr>
        <w:spacing w:after="120"/>
        <w:rPr>
          <w:lang w:val="el-GR"/>
        </w:rPr>
      </w:pPr>
      <w:r w:rsidRPr="00AE3E2E">
        <w:rPr>
          <w:lang w:val="el-GR"/>
        </w:rPr>
        <w:t>Ιδιαίτερη βαρύτητα αποκτά</w:t>
      </w:r>
      <w:r w:rsidR="0018198C" w:rsidRPr="0018198C">
        <w:rPr>
          <w:lang w:val="el-GR"/>
        </w:rPr>
        <w:t xml:space="preserve">, </w:t>
      </w:r>
      <w:r w:rsidR="0018198C">
        <w:rPr>
          <w:lang w:val="el-GR"/>
        </w:rPr>
        <w:t>επιπρόσθετα,</w:t>
      </w:r>
      <w:r w:rsidRPr="00AE3E2E">
        <w:rPr>
          <w:lang w:val="el-GR"/>
        </w:rPr>
        <w:t xml:space="preserve"> το κράτος δικαίου στο πλαίσιο της δημοσιονομικής διακυβέρνησης της Ένωσης. Η διαχείριση και η κατανομή ευρωπαϊκών πόρων προϋποθέτουν μηχανισμούς ελέγχου, διαφάνειας και λογοδοσίας σε εθνικό επίπεδο. Όταν οι θεσμικές εγγυήσεις του κράτους δικαίου αποδυναμώνονται, αυξάνεται ο κίνδυνος κακοδιαχείρισης και διαφθοράς, με άμεσες επιπτώσεις στην προστασία των οικονομικών συμφερόντων της Ένωσης. Η σύνδεση της χρηματοδότησης με τον σεβασμό του κράτους δικαίου αντανακλά την αντίληψη ότι η θεσμική ακεραιότητα αποτελεί αναγκαία προϋπόθεση για τη νομιμότητα και την αποτελεσματικότητα των ευρωπαϊκών πολιτικών</w:t>
      </w:r>
      <w:r w:rsidR="0046336C" w:rsidRPr="0046336C">
        <w:rPr>
          <w:lang w:val="el-GR"/>
        </w:rPr>
        <w:t xml:space="preserve"> </w:t>
      </w:r>
      <w:r w:rsidR="0046336C" w:rsidRPr="006C7D29">
        <w:rPr>
          <w:lang w:val="el-GR"/>
        </w:rPr>
        <w:t>(</w:t>
      </w:r>
      <w:proofErr w:type="spellStart"/>
      <w:r w:rsidR="0046336C" w:rsidRPr="006C7D29">
        <w:t>Closa</w:t>
      </w:r>
      <w:proofErr w:type="spellEnd"/>
      <w:r w:rsidR="0046336C" w:rsidRPr="006C7D29">
        <w:rPr>
          <w:lang w:val="el-GR"/>
        </w:rPr>
        <w:t xml:space="preserve"> &amp; </w:t>
      </w:r>
      <w:proofErr w:type="spellStart"/>
      <w:r w:rsidR="0046336C" w:rsidRPr="006C7D29">
        <w:t>Kochenov</w:t>
      </w:r>
      <w:proofErr w:type="spellEnd"/>
      <w:r w:rsidR="0046336C" w:rsidRPr="006C7D29">
        <w:rPr>
          <w:lang w:val="el-GR"/>
        </w:rPr>
        <w:t>, 2016</w:t>
      </w:r>
      <w:r w:rsidR="00691A29">
        <w:rPr>
          <w:lang w:val="el-GR"/>
        </w:rPr>
        <w:t>, 11</w:t>
      </w:r>
      <w:r w:rsidR="0046336C" w:rsidRPr="006C7D29">
        <w:rPr>
          <w:lang w:val="el-GR"/>
        </w:rPr>
        <w:t>)</w:t>
      </w:r>
      <w:r w:rsidRPr="00AE3E2E">
        <w:rPr>
          <w:lang w:val="el-GR"/>
        </w:rPr>
        <w:t>.</w:t>
      </w:r>
    </w:p>
    <w:p w14:paraId="2C86C9DE" w14:textId="7D007BA1" w:rsidR="00AE3E2E" w:rsidRPr="00AE3E2E" w:rsidRDefault="00AE3E2E" w:rsidP="006D787F">
      <w:pPr>
        <w:spacing w:after="120"/>
        <w:rPr>
          <w:lang w:val="el-GR"/>
        </w:rPr>
      </w:pPr>
      <w:r w:rsidRPr="00AE3E2E">
        <w:rPr>
          <w:lang w:val="el-GR"/>
        </w:rPr>
        <w:t>Η θεσμική κατοχύρωση του κράτους δικαίου συνοδεύεται από μια αυξανόμενη πολιτική και κανονιστική ευαισθητοποίηση απέναντι στις απειλές που το αφορούν. Τα τελευταία έτη, η Ευρωπαϊκή Ένωση έχει κληθεί να αντιμετωπίσει περιπτώσεις συστηματικής αποδυνάμωσης θεσμών σε κράτη-μέλη, γεγονός που ανέδειξε τα όρια αλλά και τις δυνατότητες του ευρωπαϊκού πλαισίου προστασίας του κράτους δικαίου. Οι εξελίξεις αυτές κατέστησαν σαφές ότι το κράτος δικαίου δεν μπορεί να θεωρείται δεδομένο, αλλά απαιτεί συνεχή παρακολούθηση, αξιολόγηση και πολιτική βούληση για τη διατήρησή του</w:t>
      </w:r>
      <w:r w:rsidR="0046336C" w:rsidRPr="0046336C">
        <w:rPr>
          <w:lang w:val="el-GR"/>
        </w:rPr>
        <w:t xml:space="preserve"> </w:t>
      </w:r>
      <w:r w:rsidR="0046336C" w:rsidRPr="006C7D29">
        <w:rPr>
          <w:lang w:val="el-GR"/>
        </w:rPr>
        <w:t>(</w:t>
      </w:r>
      <w:r w:rsidR="0046336C" w:rsidRPr="006C7D29">
        <w:t>Magen</w:t>
      </w:r>
      <w:r w:rsidR="0046336C" w:rsidRPr="006C7D29">
        <w:rPr>
          <w:lang w:val="el-GR"/>
        </w:rPr>
        <w:t xml:space="preserve"> &amp; </w:t>
      </w:r>
      <w:r w:rsidR="0046336C" w:rsidRPr="006C7D29">
        <w:t>Pech</w:t>
      </w:r>
      <w:r w:rsidR="0046336C" w:rsidRPr="006C7D29">
        <w:rPr>
          <w:lang w:val="el-GR"/>
        </w:rPr>
        <w:t>, 2018</w:t>
      </w:r>
      <w:r w:rsidR="00691A29">
        <w:rPr>
          <w:lang w:val="el-GR"/>
        </w:rPr>
        <w:t>, 235</w:t>
      </w:r>
      <w:r w:rsidR="0046336C" w:rsidRPr="006C7D29">
        <w:rPr>
          <w:lang w:val="el-GR"/>
        </w:rPr>
        <w:t>)</w:t>
      </w:r>
      <w:r w:rsidRPr="00AE3E2E">
        <w:rPr>
          <w:lang w:val="el-GR"/>
        </w:rPr>
        <w:t>.</w:t>
      </w:r>
    </w:p>
    <w:p w14:paraId="3CE2E44E" w14:textId="391413EC" w:rsidR="004D0EDE" w:rsidRDefault="00AE3E2E" w:rsidP="006D787F">
      <w:pPr>
        <w:spacing w:after="120"/>
        <w:rPr>
          <w:lang w:val="el-GR"/>
        </w:rPr>
      </w:pPr>
      <w:r w:rsidRPr="00AE3E2E">
        <w:rPr>
          <w:lang w:val="el-GR"/>
        </w:rPr>
        <w:t>Στο πλαίσιο αυτό, το κράτος δικαίου αναδεικνύεται σε κανονιστικό σημείο αναφοράς για τη δράση των ευρωπαϊκών θεσμών και ιδίως του Ευρωπαϊκ</w:t>
      </w:r>
      <w:r w:rsidR="002A3BEB">
        <w:rPr>
          <w:lang w:val="el-GR"/>
        </w:rPr>
        <w:t>ού</w:t>
      </w:r>
      <w:r w:rsidRPr="00AE3E2E">
        <w:rPr>
          <w:lang w:val="el-GR"/>
        </w:rPr>
        <w:t xml:space="preserve"> Κοινοβο</w:t>
      </w:r>
      <w:r w:rsidR="002A3BEB">
        <w:rPr>
          <w:lang w:val="el-GR"/>
        </w:rPr>
        <w:t>υλίου</w:t>
      </w:r>
      <w:r w:rsidRPr="00AE3E2E">
        <w:rPr>
          <w:lang w:val="el-GR"/>
        </w:rPr>
        <w:t>, το οποίο διαδραματίζει κεντρικό ρόλο στην πολιτική ανάδειξη, τον έλεγχο και τη θεσμική υπεράσπιση των θεμελιωδών αξιών της Ένωσης. Η κατανόηση του κράτους δικαίου ως θεμελιώδους ευρωπαϊκής αξίας αποτελεί, συνεπώς, αναγκαία βάση για την ανάλυση των παρεμβάσεων και των πολιτικών πρωτοβουλιών που αναπτύσσονται σε ευρωπαϊκό επίπεδο για την αντιμετώπιση της διαφθοράς και τη διασφάλιση της θεσμικής ακεραιότητας</w:t>
      </w:r>
      <w:r w:rsidR="006C7D29" w:rsidRPr="006C7D29">
        <w:rPr>
          <w:lang w:val="el-GR"/>
        </w:rPr>
        <w:t xml:space="preserve"> (</w:t>
      </w:r>
      <w:proofErr w:type="spellStart"/>
      <w:r w:rsidR="006C7D29" w:rsidRPr="006C7D29">
        <w:t>Wennerstr</w:t>
      </w:r>
      <w:proofErr w:type="spellEnd"/>
      <w:r w:rsidR="006C7D29" w:rsidRPr="006C7D29">
        <w:rPr>
          <w:lang w:val="el-GR"/>
        </w:rPr>
        <w:t>ö</w:t>
      </w:r>
      <w:r w:rsidR="006C7D29" w:rsidRPr="006C7D29">
        <w:t>m</w:t>
      </w:r>
      <w:r w:rsidR="006C7D29" w:rsidRPr="006C7D29">
        <w:rPr>
          <w:lang w:val="el-GR"/>
        </w:rPr>
        <w:t>, 2007</w:t>
      </w:r>
      <w:r w:rsidR="00691A29">
        <w:rPr>
          <w:lang w:val="el-GR"/>
        </w:rPr>
        <w:t>, 22</w:t>
      </w:r>
      <w:r w:rsidR="006C7D29" w:rsidRPr="006C7D29">
        <w:rPr>
          <w:lang w:val="el-GR"/>
        </w:rPr>
        <w:t>).</w:t>
      </w:r>
    </w:p>
    <w:p w14:paraId="052A3BD9" w14:textId="77777777" w:rsidR="004D0EDE" w:rsidRPr="00AE3E2E" w:rsidRDefault="004D0EDE" w:rsidP="006D787F">
      <w:pPr>
        <w:spacing w:after="120"/>
        <w:rPr>
          <w:lang w:val="el-GR"/>
        </w:rPr>
      </w:pPr>
    </w:p>
    <w:p w14:paraId="144132AB" w14:textId="77777777" w:rsidR="0057557D" w:rsidRPr="0057557D" w:rsidRDefault="0057557D" w:rsidP="002D0B6A">
      <w:pPr>
        <w:pStyle w:val="2"/>
      </w:pPr>
      <w:bookmarkStart w:id="15" w:name="_Toc218755085"/>
      <w:bookmarkStart w:id="16" w:name="_Toc232788056"/>
      <w:r w:rsidRPr="0057557D">
        <w:t>1.5 Θεσμικοί μηχανισμοί προστασίας του κράτους δικαίου στην Ευρωπαϊκή Ένωση</w:t>
      </w:r>
      <w:bookmarkEnd w:id="15"/>
      <w:bookmarkEnd w:id="16"/>
    </w:p>
    <w:p w14:paraId="24418D42" w14:textId="37BC76A5" w:rsidR="0057557D" w:rsidRPr="0057557D" w:rsidRDefault="0057557D" w:rsidP="006D787F">
      <w:pPr>
        <w:spacing w:after="120"/>
        <w:rPr>
          <w:lang w:val="el-GR"/>
        </w:rPr>
      </w:pPr>
      <w:r w:rsidRPr="0057557D">
        <w:rPr>
          <w:lang w:val="el-GR"/>
        </w:rPr>
        <w:t xml:space="preserve">Η προστασία του κράτους δικαίου στο πλαίσιο της Ευρωπαϊκής Ένωσης δεν περιορίζεται σε διακηρυκτικό επίπεδο, αλλά στηρίζεται σε ένα πλέγμα θεσμικών μηχανισμών που αποσκοπούν στη διασφάλιση της συμμόρφωσης των κρατών-μελών προς τις κοινές αξίες και αρχές. Οι μηχανισμοί αυτοί συγκροτούν ένα </w:t>
      </w:r>
      <w:proofErr w:type="spellStart"/>
      <w:r w:rsidRPr="0057557D">
        <w:rPr>
          <w:lang w:val="el-GR"/>
        </w:rPr>
        <w:t>πολυεπίπεδο</w:t>
      </w:r>
      <w:proofErr w:type="spellEnd"/>
      <w:r w:rsidRPr="0057557D">
        <w:rPr>
          <w:lang w:val="el-GR"/>
        </w:rPr>
        <w:t xml:space="preserve"> σύστημα πρόληψης, παρακολούθησης και, σε ορισμένες περιπτώσεις, κυρωτικής παρέμβασης, αντανακλώντας την ιδιαίτερη φύση της Ένωσης ως υπερεθνικής έννομης τάξης που βασίζεται τόσο στη συνεργασία όσο και στον έλεγχο</w:t>
      </w:r>
      <w:r w:rsidR="0046336C" w:rsidRPr="0046336C">
        <w:rPr>
          <w:lang w:val="el-GR"/>
        </w:rPr>
        <w:t xml:space="preserve"> </w:t>
      </w:r>
      <w:r w:rsidR="0046336C" w:rsidRPr="006C7D29">
        <w:rPr>
          <w:lang w:val="el-GR"/>
        </w:rPr>
        <w:t>(</w:t>
      </w:r>
      <w:proofErr w:type="spellStart"/>
      <w:r w:rsidR="0046336C" w:rsidRPr="006C7D29">
        <w:t>Closa</w:t>
      </w:r>
      <w:proofErr w:type="spellEnd"/>
      <w:r w:rsidR="0046336C" w:rsidRPr="006C7D29">
        <w:rPr>
          <w:lang w:val="el-GR"/>
        </w:rPr>
        <w:t xml:space="preserve"> &amp; </w:t>
      </w:r>
      <w:proofErr w:type="spellStart"/>
      <w:r w:rsidR="0046336C" w:rsidRPr="006C7D29">
        <w:t>Kochenov</w:t>
      </w:r>
      <w:proofErr w:type="spellEnd"/>
      <w:r w:rsidR="0046336C" w:rsidRPr="006C7D29">
        <w:rPr>
          <w:lang w:val="el-GR"/>
        </w:rPr>
        <w:t>, 2016</w:t>
      </w:r>
      <w:r w:rsidR="00691A29">
        <w:rPr>
          <w:lang w:val="el-GR"/>
        </w:rPr>
        <w:t>, 12</w:t>
      </w:r>
      <w:r w:rsidR="0046336C" w:rsidRPr="006C7D29">
        <w:rPr>
          <w:lang w:val="el-GR"/>
        </w:rPr>
        <w:t>)</w:t>
      </w:r>
      <w:r w:rsidRPr="0057557D">
        <w:rPr>
          <w:lang w:val="el-GR"/>
        </w:rPr>
        <w:t>.</w:t>
      </w:r>
    </w:p>
    <w:p w14:paraId="01D4ED3B" w14:textId="72BAE869" w:rsidR="0057557D" w:rsidRPr="0057557D" w:rsidRDefault="0057557D" w:rsidP="006D787F">
      <w:pPr>
        <w:spacing w:after="120"/>
        <w:rPr>
          <w:lang w:val="el-GR"/>
        </w:rPr>
      </w:pPr>
      <w:r w:rsidRPr="0057557D">
        <w:rPr>
          <w:lang w:val="el-GR"/>
        </w:rPr>
        <w:t>Κεντρικό ρόλο στο σύστημα αυτό διαδραματίζει η διαδικασία του άρθρου 7 της Συνθήκης για την Ευρωπαϊκή Ένωση, η οποία προβλέπει τη δυνατότητα διαπίστωσης σοβαρής και διαρκούς παραβίασης των αξιών της Ένωσης από κράτος-μέλος</w:t>
      </w:r>
      <w:r w:rsidR="00442E55" w:rsidRPr="00442E55">
        <w:rPr>
          <w:lang w:val="el-GR"/>
        </w:rPr>
        <w:t xml:space="preserve"> (Χρυσομάλλης, 2016, </w:t>
      </w:r>
      <w:proofErr w:type="spellStart"/>
      <w:r w:rsidR="00442E55" w:rsidRPr="00442E55">
        <w:rPr>
          <w:lang w:val="el-GR"/>
        </w:rPr>
        <w:t>σσ</w:t>
      </w:r>
      <w:proofErr w:type="spellEnd"/>
      <w:r w:rsidR="00442E55" w:rsidRPr="00442E55">
        <w:rPr>
          <w:lang w:val="el-GR"/>
        </w:rPr>
        <w:t xml:space="preserve">. 1–11· </w:t>
      </w:r>
      <w:proofErr w:type="spellStart"/>
      <w:r w:rsidR="00442E55" w:rsidRPr="00442E55">
        <w:rPr>
          <w:lang w:val="el-GR"/>
        </w:rPr>
        <w:t>Πλιάκος</w:t>
      </w:r>
      <w:proofErr w:type="spellEnd"/>
      <w:r w:rsidR="00442E55" w:rsidRPr="00442E55">
        <w:rPr>
          <w:lang w:val="el-GR"/>
        </w:rPr>
        <w:t xml:space="preserve">, 2025, </w:t>
      </w:r>
      <w:proofErr w:type="spellStart"/>
      <w:r w:rsidR="00442E55" w:rsidRPr="00442E55">
        <w:rPr>
          <w:lang w:val="el-GR"/>
        </w:rPr>
        <w:t>σσ</w:t>
      </w:r>
      <w:proofErr w:type="spellEnd"/>
      <w:r w:rsidR="00442E55" w:rsidRPr="00442E55">
        <w:rPr>
          <w:lang w:val="el-GR"/>
        </w:rPr>
        <w:t>. 92–100)</w:t>
      </w:r>
      <w:r w:rsidRPr="0057557D">
        <w:rPr>
          <w:lang w:val="el-GR"/>
        </w:rPr>
        <w:t>. Η διαδικασία αυτή συνιστά τον πλέον αυστηρό θεσμικό μηχανισμό προστασίας του κράτους δικαίου, καθώς δύναται να οδηγήσει ακόμη και στην αναστολή ορισμένων δικαιωμάτων που απορρέουν από τη συμμετοχή στην Ένωση. Παρά τον έντονο συμβολικό και κανονιστικό της χαρακτήρα, η εφαρμογή της διαδικασίας αυτής έχει αποδειχθεί πολιτικά και θεσμικά σύνθετη, καθώς προϋποθέτει ευρείες πλειοψηφίες και συναίνεση μεταξύ των κρατών-μελών</w:t>
      </w:r>
      <w:r w:rsidR="0046336C" w:rsidRPr="0046336C">
        <w:rPr>
          <w:lang w:val="el-GR"/>
        </w:rPr>
        <w:t xml:space="preserve"> </w:t>
      </w:r>
      <w:r w:rsidR="0046336C" w:rsidRPr="006C7D29">
        <w:rPr>
          <w:lang w:val="el-GR"/>
        </w:rPr>
        <w:t>(</w:t>
      </w:r>
      <w:r w:rsidR="0046336C" w:rsidRPr="006C7D29">
        <w:t>Magen</w:t>
      </w:r>
      <w:r w:rsidR="0046336C" w:rsidRPr="006C7D29">
        <w:rPr>
          <w:lang w:val="el-GR"/>
        </w:rPr>
        <w:t xml:space="preserve"> &amp; </w:t>
      </w:r>
      <w:r w:rsidR="0046336C" w:rsidRPr="006C7D29">
        <w:t>Pech</w:t>
      </w:r>
      <w:r w:rsidR="0046336C" w:rsidRPr="006C7D29">
        <w:rPr>
          <w:lang w:val="el-GR"/>
        </w:rPr>
        <w:t>, 2018</w:t>
      </w:r>
      <w:r w:rsidR="00691A29">
        <w:rPr>
          <w:lang w:val="el-GR"/>
        </w:rPr>
        <w:t>, 235</w:t>
      </w:r>
      <w:r w:rsidR="0046336C" w:rsidRPr="006C7D29">
        <w:rPr>
          <w:lang w:val="el-GR"/>
        </w:rPr>
        <w:t>)</w:t>
      </w:r>
      <w:r w:rsidRPr="0057557D">
        <w:rPr>
          <w:lang w:val="el-GR"/>
        </w:rPr>
        <w:t>.</w:t>
      </w:r>
    </w:p>
    <w:p w14:paraId="609D9226" w14:textId="510E528D" w:rsidR="0057557D" w:rsidRPr="0057557D" w:rsidRDefault="0057557D" w:rsidP="006D787F">
      <w:pPr>
        <w:spacing w:after="120"/>
        <w:rPr>
          <w:lang w:val="el-GR"/>
        </w:rPr>
      </w:pPr>
      <w:r w:rsidRPr="0057557D">
        <w:rPr>
          <w:lang w:val="el-GR"/>
        </w:rPr>
        <w:t>Παράλληλα με τον μηχανισμό του άρθρου 7, η Ευρωπαϊκή Ένωση έχει αναπτύξει εργαλεία προληπτικού και αξιολογικού χαρακτήρα, τα οποία αποσκοπούν στην έγκαιρη ανίχνευση κινδύνων για το κράτος δικαίου. Η ετήσια αξιολόγηση της κατάστασης του κράτους δικαίου στα κράτη-μέλη, μέσω συστηματικών εκθέσεων, συνιστά μια θεσμική προσπάθεια χαρτογράφησης των εξελίξεων σε τομείς όπως η ανεξαρτησία της δικαιοσύνης, η καταπολέμηση της διαφθοράς, η ελευθερία των μέσων ενημέρωσης και η λειτουργία των θεσμικών ελέγχων. Οι εκθέσεις αυτές δεν έχουν άμεσο κυρωτικό αποτέλεσμα, αλλά λειτουργούν ως μηχανισμός πολιτικής πίεσης και διαφάνειας, ενισχύοντας τον δημόσιο και θεσμικό διάλογο γύρω από τις αποκλίσεις από τις αρχές του κράτους δικαίου</w:t>
      </w:r>
      <w:r w:rsidR="0046336C" w:rsidRPr="0046336C">
        <w:rPr>
          <w:lang w:val="el-GR"/>
        </w:rPr>
        <w:t xml:space="preserve"> </w:t>
      </w:r>
      <w:r w:rsidR="0046336C" w:rsidRPr="006C7D29">
        <w:rPr>
          <w:lang w:val="el-GR"/>
        </w:rPr>
        <w:t>(</w:t>
      </w:r>
      <w:r w:rsidR="0046336C" w:rsidRPr="006C7D29">
        <w:t>Beqiraj</w:t>
      </w:r>
      <w:r w:rsidR="0046336C" w:rsidRPr="006C7D29">
        <w:rPr>
          <w:lang w:val="el-GR"/>
        </w:rPr>
        <w:t xml:space="preserve"> &amp; </w:t>
      </w:r>
      <w:r w:rsidR="0046336C" w:rsidRPr="006C7D29">
        <w:t>Moxham</w:t>
      </w:r>
      <w:r w:rsidR="0046336C" w:rsidRPr="006C7D29">
        <w:rPr>
          <w:lang w:val="el-GR"/>
        </w:rPr>
        <w:t>, 2022</w:t>
      </w:r>
      <w:r w:rsidR="00691A29">
        <w:rPr>
          <w:lang w:val="el-GR"/>
        </w:rPr>
        <w:t>, 140</w:t>
      </w:r>
      <w:r w:rsidR="0046336C" w:rsidRPr="006C7D29">
        <w:rPr>
          <w:lang w:val="el-GR"/>
        </w:rPr>
        <w:t>)</w:t>
      </w:r>
      <w:r w:rsidRPr="0057557D">
        <w:rPr>
          <w:lang w:val="el-GR"/>
        </w:rPr>
        <w:t>.</w:t>
      </w:r>
    </w:p>
    <w:p w14:paraId="17FCB1F9" w14:textId="56DEB6B5" w:rsidR="0057557D" w:rsidRPr="0057557D" w:rsidRDefault="0018198C" w:rsidP="006D787F">
      <w:pPr>
        <w:spacing w:after="120"/>
        <w:rPr>
          <w:lang w:val="el-GR"/>
        </w:rPr>
      </w:pPr>
      <w:r>
        <w:rPr>
          <w:lang w:val="el-GR"/>
        </w:rPr>
        <w:lastRenderedPageBreak/>
        <w:t>Εξαιρετικά σημαντική, επίσης, θεωρείται και</w:t>
      </w:r>
      <w:r w:rsidR="0057557D" w:rsidRPr="0057557D">
        <w:rPr>
          <w:lang w:val="el-GR"/>
        </w:rPr>
        <w:t xml:space="preserve"> η σύνδεση της προστασίας του κράτους δικαίου με τη δημοσιονομική διακυβέρνηση της Ένωσης. Η θέσπιση μηχανισμών </w:t>
      </w:r>
      <w:proofErr w:type="spellStart"/>
      <w:r w:rsidR="0057557D" w:rsidRPr="0057557D">
        <w:rPr>
          <w:lang w:val="el-GR"/>
        </w:rPr>
        <w:t>αιρεσιμότητας</w:t>
      </w:r>
      <w:proofErr w:type="spellEnd"/>
      <w:r w:rsidR="0057557D" w:rsidRPr="0057557D">
        <w:rPr>
          <w:lang w:val="el-GR"/>
        </w:rPr>
        <w:t xml:space="preserve">, μέσω των οποίων </w:t>
      </w:r>
      <w:r w:rsidR="00AD003D" w:rsidRPr="00AD003D">
        <w:rPr>
          <w:lang w:val="el-GR"/>
        </w:rPr>
        <w:t>η εκταμίευση ή προστασία ευρωπαϊκών κονδυλίων μπορεί να συνδεθεί με τον σεβασμό των αρχών του κράτους δικαίου, όταν παραβιάσεις των αρχών αυτών επηρεάζουν ή ενδέχεται σοβαρά να επηρεάσουν τη χρηστή δημοσιονομική διαχείριση του προϋπολογισμού της Ένωσης ή την προστασία των οικονομικών της συμφερόντων</w:t>
      </w:r>
      <w:r w:rsidR="0057557D" w:rsidRPr="0057557D">
        <w:rPr>
          <w:lang w:val="el-GR"/>
        </w:rPr>
        <w:t>. Η επιλογή αυτή βασίζεται στην παραδοχή ότι η θεσμική αποδυνάμωση και η διαφθορά συνιστούν άμεση απειλή για την ορθή διαχείριση των οικονομικών πόρων της Ένωσης και, κατ’ επέκταση, για τη νομιμότητα και την αποτελεσματικότητα των ευρωπαϊκών πολιτικών</w:t>
      </w:r>
      <w:r w:rsidR="0046336C" w:rsidRPr="0046336C">
        <w:rPr>
          <w:lang w:val="el-GR"/>
        </w:rPr>
        <w:t xml:space="preserve"> </w:t>
      </w:r>
      <w:r w:rsidR="0046336C" w:rsidRPr="006C7D29">
        <w:rPr>
          <w:lang w:val="el-GR"/>
        </w:rPr>
        <w:t>(</w:t>
      </w:r>
      <w:proofErr w:type="spellStart"/>
      <w:r w:rsidR="0046336C" w:rsidRPr="006C7D29">
        <w:t>Wennerstr</w:t>
      </w:r>
      <w:proofErr w:type="spellEnd"/>
      <w:r w:rsidR="0046336C" w:rsidRPr="006C7D29">
        <w:rPr>
          <w:lang w:val="el-GR"/>
        </w:rPr>
        <w:t>ö</w:t>
      </w:r>
      <w:r w:rsidR="0046336C" w:rsidRPr="006C7D29">
        <w:t>m</w:t>
      </w:r>
      <w:r w:rsidR="0046336C" w:rsidRPr="006C7D29">
        <w:rPr>
          <w:lang w:val="el-GR"/>
        </w:rPr>
        <w:t>, 2007</w:t>
      </w:r>
      <w:r w:rsidR="00691A29">
        <w:rPr>
          <w:lang w:val="el-GR"/>
        </w:rPr>
        <w:t>, 26</w:t>
      </w:r>
      <w:r w:rsidR="0046336C" w:rsidRPr="006C7D29">
        <w:rPr>
          <w:lang w:val="el-GR"/>
        </w:rPr>
        <w:t>)</w:t>
      </w:r>
      <w:r w:rsidR="0057557D" w:rsidRPr="0057557D">
        <w:rPr>
          <w:lang w:val="el-GR"/>
        </w:rPr>
        <w:t>.</w:t>
      </w:r>
    </w:p>
    <w:p w14:paraId="544452BB" w14:textId="6BA1F79B" w:rsidR="0057557D" w:rsidRPr="0057557D" w:rsidRDefault="0057557D" w:rsidP="006D787F">
      <w:pPr>
        <w:spacing w:after="120"/>
        <w:rPr>
          <w:lang w:val="el-GR"/>
        </w:rPr>
      </w:pPr>
      <w:r w:rsidRPr="0057557D">
        <w:rPr>
          <w:lang w:val="el-GR"/>
        </w:rPr>
        <w:t xml:space="preserve">Στο πλαίσιο της θεσμικής αρχιτεκτονικής της Ένωσης, καθοριστική είναι και η συμβολή του </w:t>
      </w:r>
      <w:r w:rsidR="002A3BEB">
        <w:rPr>
          <w:lang w:val="el-GR"/>
        </w:rPr>
        <w:t>Δικαστηρίου</w:t>
      </w:r>
      <w:r w:rsidRPr="0057557D">
        <w:rPr>
          <w:lang w:val="el-GR"/>
        </w:rPr>
        <w:t xml:space="preserve"> της Ευρωπαϊκής Ένωσης στη διαμόρφωση και ερμηνεία του περιεχομένου του κράτους δικαίου. Μέσω της νομολογίας του, το Δικαστήριο έχει αναδείξει την ανεξαρτησία της δικαιοσύνης ως ουσιώδες στοιχείο της έννομης τάξης</w:t>
      </w:r>
      <w:r w:rsidR="005B1B5E">
        <w:rPr>
          <w:lang w:val="el-GR"/>
        </w:rPr>
        <w:t xml:space="preserve"> της Ευρωπαϊκής Ένωσης</w:t>
      </w:r>
      <w:r w:rsidRPr="0057557D">
        <w:rPr>
          <w:lang w:val="el-GR"/>
        </w:rPr>
        <w:t>, συνδέοντάς την άμεσα με την αποτελεσματική δικαστική προστασία</w:t>
      </w:r>
      <w:r w:rsidR="00B436B0" w:rsidRPr="00B436B0">
        <w:rPr>
          <w:lang w:val="el-GR"/>
        </w:rPr>
        <w:t xml:space="preserve"> (Χρυσομάλλης, 2019, </w:t>
      </w:r>
      <w:proofErr w:type="spellStart"/>
      <w:r w:rsidR="00B436B0" w:rsidRPr="00B436B0">
        <w:rPr>
          <w:lang w:val="el-GR"/>
        </w:rPr>
        <w:t>σσ</w:t>
      </w:r>
      <w:proofErr w:type="spellEnd"/>
      <w:r w:rsidR="00B436B0" w:rsidRPr="00B436B0">
        <w:rPr>
          <w:lang w:val="el-GR"/>
        </w:rPr>
        <w:t xml:space="preserve">. 1–28, ιδίως </w:t>
      </w:r>
      <w:proofErr w:type="spellStart"/>
      <w:r w:rsidR="00B436B0" w:rsidRPr="00B436B0">
        <w:rPr>
          <w:lang w:val="el-GR"/>
        </w:rPr>
        <w:t>σσ</w:t>
      </w:r>
      <w:proofErr w:type="spellEnd"/>
      <w:r w:rsidR="00B436B0" w:rsidRPr="00B436B0">
        <w:rPr>
          <w:lang w:val="el-GR"/>
        </w:rPr>
        <w:t xml:space="preserve">. 6–9 και 16–21·Πλιάκος, 2025, </w:t>
      </w:r>
      <w:proofErr w:type="spellStart"/>
      <w:r w:rsidR="00B436B0" w:rsidRPr="00B436B0">
        <w:rPr>
          <w:lang w:val="el-GR"/>
        </w:rPr>
        <w:t>σσ</w:t>
      </w:r>
      <w:proofErr w:type="spellEnd"/>
      <w:r w:rsidR="00B436B0" w:rsidRPr="00B436B0">
        <w:rPr>
          <w:lang w:val="el-GR"/>
        </w:rPr>
        <w:t>. 168–176)</w:t>
      </w:r>
      <w:r w:rsidRPr="0057557D">
        <w:rPr>
          <w:lang w:val="el-GR"/>
        </w:rPr>
        <w:t xml:space="preserve">. Η εξέλιξη </w:t>
      </w:r>
      <w:r w:rsidR="005B1B5E">
        <w:rPr>
          <w:lang w:val="el-GR"/>
        </w:rPr>
        <w:t xml:space="preserve">αυτής της </w:t>
      </w:r>
      <w:r w:rsidR="005B1B5E" w:rsidRPr="0057557D">
        <w:rPr>
          <w:lang w:val="el-GR"/>
        </w:rPr>
        <w:t>νομολογ</w:t>
      </w:r>
      <w:r w:rsidR="005B1B5E">
        <w:rPr>
          <w:lang w:val="el-GR"/>
        </w:rPr>
        <w:t>ίας,</w:t>
      </w:r>
      <w:r w:rsidR="005B1B5E" w:rsidRPr="0057557D">
        <w:rPr>
          <w:lang w:val="el-GR"/>
        </w:rPr>
        <w:t xml:space="preserve"> </w:t>
      </w:r>
      <w:r w:rsidRPr="0057557D">
        <w:rPr>
          <w:lang w:val="el-GR"/>
        </w:rPr>
        <w:t>ενισχύει τη δεσμευτικότητα των αρχών του κράτους δικαίου και παρέχει στα ευρωπαϊκά θεσμικά όργανα ένα ισχυρό νομικό έρεισμα για την αντιμετώπιση θεσμικών παρεκκλίσεων</w:t>
      </w:r>
      <w:r w:rsidR="0046336C" w:rsidRPr="0046336C">
        <w:rPr>
          <w:lang w:val="el-GR"/>
        </w:rPr>
        <w:t xml:space="preserve"> </w:t>
      </w:r>
      <w:r w:rsidR="0046336C" w:rsidRPr="006C7D29">
        <w:rPr>
          <w:lang w:val="el-GR"/>
        </w:rPr>
        <w:t>(</w:t>
      </w:r>
      <w:proofErr w:type="spellStart"/>
      <w:r w:rsidR="0046336C" w:rsidRPr="006C7D29">
        <w:t>Closa</w:t>
      </w:r>
      <w:proofErr w:type="spellEnd"/>
      <w:r w:rsidR="0046336C" w:rsidRPr="006C7D29">
        <w:rPr>
          <w:lang w:val="el-GR"/>
        </w:rPr>
        <w:t xml:space="preserve"> &amp; </w:t>
      </w:r>
      <w:proofErr w:type="spellStart"/>
      <w:r w:rsidR="0046336C" w:rsidRPr="006C7D29">
        <w:t>Kochenov</w:t>
      </w:r>
      <w:proofErr w:type="spellEnd"/>
      <w:r w:rsidR="0046336C" w:rsidRPr="006C7D29">
        <w:rPr>
          <w:lang w:val="el-GR"/>
        </w:rPr>
        <w:t>, 2016</w:t>
      </w:r>
      <w:r w:rsidR="00691A29">
        <w:rPr>
          <w:lang w:val="el-GR"/>
        </w:rPr>
        <w:t>, 13</w:t>
      </w:r>
      <w:r w:rsidR="0046336C" w:rsidRPr="006C7D29">
        <w:rPr>
          <w:lang w:val="el-GR"/>
        </w:rPr>
        <w:t>)</w:t>
      </w:r>
      <w:r w:rsidRPr="0057557D">
        <w:rPr>
          <w:lang w:val="el-GR"/>
        </w:rPr>
        <w:t>.</w:t>
      </w:r>
    </w:p>
    <w:p w14:paraId="5C26AF64" w14:textId="47599B50" w:rsidR="0057557D" w:rsidRPr="0057557D" w:rsidRDefault="0057557D" w:rsidP="006D787F">
      <w:pPr>
        <w:spacing w:after="120"/>
        <w:rPr>
          <w:lang w:val="el-GR"/>
        </w:rPr>
      </w:pPr>
      <w:r w:rsidRPr="0057557D">
        <w:rPr>
          <w:lang w:val="el-GR"/>
        </w:rPr>
        <w:t xml:space="preserve">Παράλληλα, ο ρόλος </w:t>
      </w:r>
      <w:r w:rsidR="0018198C">
        <w:rPr>
          <w:lang w:val="el-GR"/>
        </w:rPr>
        <w:t>της</w:t>
      </w:r>
      <w:r w:rsidRPr="0057557D">
        <w:rPr>
          <w:lang w:val="el-GR"/>
        </w:rPr>
        <w:t xml:space="preserve"> Ευρωπαϊκή</w:t>
      </w:r>
      <w:r w:rsidR="0018198C">
        <w:rPr>
          <w:lang w:val="el-GR"/>
        </w:rPr>
        <w:t>ς</w:t>
      </w:r>
      <w:r w:rsidRPr="0057557D">
        <w:rPr>
          <w:lang w:val="el-GR"/>
        </w:rPr>
        <w:t xml:space="preserve"> Επιτροπή</w:t>
      </w:r>
      <w:r w:rsidR="0018198C">
        <w:rPr>
          <w:lang w:val="el-GR"/>
        </w:rPr>
        <w:t>ς</w:t>
      </w:r>
      <w:r w:rsidRPr="0057557D">
        <w:rPr>
          <w:lang w:val="el-GR"/>
        </w:rPr>
        <w:t xml:space="preserve"> είναι καθοριστικός στον συντονισμό και την ενεργοποίηση των μηχανισμών προστασίας του κράτους δικαίου</w:t>
      </w:r>
      <w:r w:rsidR="0018198C">
        <w:rPr>
          <w:lang w:val="el-GR"/>
        </w:rPr>
        <w:t>, καθώς, ω</w:t>
      </w:r>
      <w:r w:rsidRPr="0057557D">
        <w:rPr>
          <w:lang w:val="el-GR"/>
        </w:rPr>
        <w:t xml:space="preserve">ς θεματοφύλακας των Συνθηκών, η Επιτροπή διαθέτει την αρμοδιότητα να κινεί διαδικασίες παράβασης κατά κρατών-μελών και να παρακολουθεί την εφαρμογή του </w:t>
      </w:r>
      <w:proofErr w:type="spellStart"/>
      <w:r w:rsidRPr="0057557D">
        <w:rPr>
          <w:lang w:val="el-GR"/>
        </w:rPr>
        <w:t>ενωσιακού</w:t>
      </w:r>
      <w:proofErr w:type="spellEnd"/>
      <w:r w:rsidRPr="0057557D">
        <w:rPr>
          <w:lang w:val="el-GR"/>
        </w:rPr>
        <w:t xml:space="preserve"> δικαίου. Η δράση της σε ζητήματα κράτους δικαίου συνδυάζει νομικά, πολιτικά και διοικητικά εργαλεία, γεγονός που αναδεικνύει τον πολυδιάστατο χαρακτήρα της θεσμικής προστασίας</w:t>
      </w:r>
      <w:r w:rsidR="0046336C" w:rsidRPr="0046336C">
        <w:rPr>
          <w:lang w:val="el-GR"/>
        </w:rPr>
        <w:t xml:space="preserve"> </w:t>
      </w:r>
      <w:r w:rsidR="0046336C" w:rsidRPr="006C7D29">
        <w:rPr>
          <w:lang w:val="el-GR"/>
        </w:rPr>
        <w:t>(</w:t>
      </w:r>
      <w:proofErr w:type="spellStart"/>
      <w:r w:rsidR="0046336C" w:rsidRPr="006C7D29">
        <w:t>Wennerstr</w:t>
      </w:r>
      <w:proofErr w:type="spellEnd"/>
      <w:r w:rsidR="0046336C" w:rsidRPr="006C7D29">
        <w:rPr>
          <w:lang w:val="el-GR"/>
        </w:rPr>
        <w:t>ö</w:t>
      </w:r>
      <w:r w:rsidR="0046336C" w:rsidRPr="006C7D29">
        <w:t>m</w:t>
      </w:r>
      <w:r w:rsidR="0046336C" w:rsidRPr="006C7D29">
        <w:rPr>
          <w:lang w:val="el-GR"/>
        </w:rPr>
        <w:t>, 2007</w:t>
      </w:r>
      <w:r w:rsidR="00691A29">
        <w:rPr>
          <w:lang w:val="el-GR"/>
        </w:rPr>
        <w:t>, 31</w:t>
      </w:r>
      <w:r w:rsidR="0046336C" w:rsidRPr="006C7D29">
        <w:rPr>
          <w:lang w:val="el-GR"/>
        </w:rPr>
        <w:t>)</w:t>
      </w:r>
      <w:r w:rsidRPr="0057557D">
        <w:rPr>
          <w:lang w:val="el-GR"/>
        </w:rPr>
        <w:t>.</w:t>
      </w:r>
    </w:p>
    <w:p w14:paraId="532378E7" w14:textId="6ED9A93B" w:rsidR="0057557D" w:rsidRPr="0057557D" w:rsidRDefault="0057557D" w:rsidP="006D787F">
      <w:pPr>
        <w:spacing w:after="120"/>
        <w:rPr>
          <w:lang w:val="el-GR"/>
        </w:rPr>
      </w:pPr>
      <w:r w:rsidRPr="0057557D">
        <w:rPr>
          <w:lang w:val="el-GR"/>
        </w:rPr>
        <w:t xml:space="preserve">Το Ευρωπαϊκό Κοινοβούλιο, από την πλευρά του, διαδραματίζει κρίσιμο ρόλο πολιτικής νομιμοποίησης και δημόσιας ανάδειξης των ζητημάτων που αφορούν το κράτος δικαίου. Μέσω ψηφισμάτων, κοινοβουλευτικών ερωτήσεων και πολιτικού ελέγχου, το Κοινοβούλιο συμβάλλει στη διαμόρφωση ενός πλαισίου αυξημένης λογοδοσίας και διαφάνειας. Αν και δεν διαθέτει άμεσες εκτελεστικές αρμοδιότητες, η πολιτική του πίεση λειτουργεί </w:t>
      </w:r>
      <w:r w:rsidRPr="0057557D">
        <w:rPr>
          <w:lang w:val="el-GR"/>
        </w:rPr>
        <w:lastRenderedPageBreak/>
        <w:t>συμπληρωματικά προς τους νομικούς και διοικητικούς μηχανισμούς της Ένωσης</w:t>
      </w:r>
      <w:r w:rsidR="0046336C" w:rsidRPr="0046336C">
        <w:rPr>
          <w:lang w:val="el-GR"/>
        </w:rPr>
        <w:t xml:space="preserve"> </w:t>
      </w:r>
      <w:r w:rsidR="0046336C" w:rsidRPr="006C7D29">
        <w:rPr>
          <w:lang w:val="el-GR"/>
        </w:rPr>
        <w:t>(</w:t>
      </w:r>
      <w:r w:rsidR="0046336C" w:rsidRPr="006C7D29">
        <w:t>Beqiraj</w:t>
      </w:r>
      <w:r w:rsidR="0046336C" w:rsidRPr="006C7D29">
        <w:rPr>
          <w:lang w:val="el-GR"/>
        </w:rPr>
        <w:t xml:space="preserve"> &amp; </w:t>
      </w:r>
      <w:r w:rsidR="0046336C" w:rsidRPr="006C7D29">
        <w:t>Moxham</w:t>
      </w:r>
      <w:r w:rsidR="0046336C" w:rsidRPr="006C7D29">
        <w:rPr>
          <w:lang w:val="el-GR"/>
        </w:rPr>
        <w:t>, 2022</w:t>
      </w:r>
      <w:r w:rsidR="00691A29">
        <w:rPr>
          <w:lang w:val="el-GR"/>
        </w:rPr>
        <w:t>, 142</w:t>
      </w:r>
      <w:r w:rsidR="0046336C" w:rsidRPr="006C7D29">
        <w:rPr>
          <w:lang w:val="el-GR"/>
        </w:rPr>
        <w:t>)</w:t>
      </w:r>
      <w:r w:rsidRPr="0057557D">
        <w:rPr>
          <w:lang w:val="el-GR"/>
        </w:rPr>
        <w:t>.</w:t>
      </w:r>
    </w:p>
    <w:p w14:paraId="12E20D23" w14:textId="60DF8179" w:rsidR="0057557D" w:rsidRPr="0057557D" w:rsidRDefault="0057557D" w:rsidP="006D787F">
      <w:pPr>
        <w:spacing w:after="120"/>
        <w:rPr>
          <w:lang w:val="el-GR"/>
        </w:rPr>
      </w:pPr>
      <w:r w:rsidRPr="0057557D">
        <w:rPr>
          <w:lang w:val="el-GR"/>
        </w:rPr>
        <w:t>Η πολυπλοκότητα και η ποικιλία των θεσμικών μηχανισμών προστασίας του κράτους δικαίου αντανακλούν τις εγγενείς εντάσεις του ευρωπαϊκού εγχειρήματος, το οποίο καλείται να ισορροπήσει μεταξύ σεβασμού της εθνικής κυριαρχίας και διασφάλισης κοινών αξιών. Οι μηχανισμοί αυτοί δεν λειτουργούν απομονωμένα, αλλά σε αλληλεπίδραση, συγκροτώντας ένα δυναμικό σύστημα θεσμικής επιτήρησης και παρέμβασης. Η αποτελεσματικότητά τους εξαρτάται σε μεγάλο βαθμό από την πολιτική βούληση, τη θεσμική συνέπεια και τη διαρκή ενεργοποίηση των ευρωπαϊκών οργάνων</w:t>
      </w:r>
      <w:r w:rsidR="0046336C" w:rsidRPr="0046336C">
        <w:rPr>
          <w:lang w:val="el-GR"/>
        </w:rPr>
        <w:t xml:space="preserve"> </w:t>
      </w:r>
      <w:r w:rsidR="0046336C" w:rsidRPr="006C7D29">
        <w:rPr>
          <w:lang w:val="el-GR"/>
        </w:rPr>
        <w:t>(</w:t>
      </w:r>
      <w:r w:rsidR="0046336C" w:rsidRPr="006C7D29">
        <w:t>Magen</w:t>
      </w:r>
      <w:r w:rsidR="0046336C" w:rsidRPr="006C7D29">
        <w:rPr>
          <w:lang w:val="el-GR"/>
        </w:rPr>
        <w:t xml:space="preserve"> &amp; </w:t>
      </w:r>
      <w:r w:rsidR="0046336C" w:rsidRPr="006C7D29">
        <w:t>Pech</w:t>
      </w:r>
      <w:r w:rsidR="0046336C" w:rsidRPr="006C7D29">
        <w:rPr>
          <w:lang w:val="el-GR"/>
        </w:rPr>
        <w:t>, 2018</w:t>
      </w:r>
      <w:r w:rsidR="00691A29">
        <w:rPr>
          <w:lang w:val="el-GR"/>
        </w:rPr>
        <w:t>, 235</w:t>
      </w:r>
      <w:r w:rsidR="0046336C" w:rsidRPr="006C7D29">
        <w:rPr>
          <w:lang w:val="el-GR"/>
        </w:rPr>
        <w:t>)</w:t>
      </w:r>
      <w:r w:rsidRPr="0057557D">
        <w:rPr>
          <w:lang w:val="el-GR"/>
        </w:rPr>
        <w:t>.</w:t>
      </w:r>
    </w:p>
    <w:p w14:paraId="051EBBAE" w14:textId="25A484FD" w:rsidR="0057557D" w:rsidRDefault="0057557D" w:rsidP="006D787F">
      <w:pPr>
        <w:spacing w:after="120"/>
        <w:rPr>
          <w:lang w:val="el-GR"/>
        </w:rPr>
      </w:pPr>
      <w:r w:rsidRPr="0057557D">
        <w:rPr>
          <w:lang w:val="el-GR"/>
        </w:rPr>
        <w:t>Η ανάλυση των μηχανισμών αυτών αποτελεί αναγκαίο βήμα για την κατανόηση του τρόπου με τον οποίο η Ευρωπαϊκή Ένωση επιχειρεί να αντιμετωπίσει τη διαφθορά ως θεσμική απειλή. Η προστασία του κράτους δικαίου δεν συνιστά αυτοσκοπό, αλλά θεμελιώδη προϋπόθεση για τη διαφάνεια, τη λογοδοσία και τη νομιμότητα της δημόσιας εξουσίας, στοιχεία που βρίσκονται στον πυρήνα της ευρωπαϊκής στρατηγικής κατά της διαφθοράς</w:t>
      </w:r>
      <w:r w:rsidR="0046336C" w:rsidRPr="0046336C">
        <w:rPr>
          <w:lang w:val="el-GR"/>
        </w:rPr>
        <w:t xml:space="preserve"> </w:t>
      </w:r>
      <w:r w:rsidR="0046336C" w:rsidRPr="006C7D29">
        <w:rPr>
          <w:lang w:val="el-GR"/>
        </w:rPr>
        <w:t>(</w:t>
      </w:r>
      <w:proofErr w:type="spellStart"/>
      <w:r w:rsidR="0046336C" w:rsidRPr="006C7D29">
        <w:t>Closa</w:t>
      </w:r>
      <w:proofErr w:type="spellEnd"/>
      <w:r w:rsidR="0046336C" w:rsidRPr="006C7D29">
        <w:rPr>
          <w:lang w:val="el-GR"/>
        </w:rPr>
        <w:t xml:space="preserve"> &amp; </w:t>
      </w:r>
      <w:proofErr w:type="spellStart"/>
      <w:r w:rsidR="0046336C" w:rsidRPr="006C7D29">
        <w:t>Kochenov</w:t>
      </w:r>
      <w:proofErr w:type="spellEnd"/>
      <w:r w:rsidR="0046336C" w:rsidRPr="006C7D29">
        <w:rPr>
          <w:lang w:val="el-GR"/>
        </w:rPr>
        <w:t>, 2016</w:t>
      </w:r>
      <w:r w:rsidR="00691A29">
        <w:rPr>
          <w:lang w:val="el-GR"/>
        </w:rPr>
        <w:t>, 12</w:t>
      </w:r>
      <w:r w:rsidR="0046336C" w:rsidRPr="006C7D29">
        <w:rPr>
          <w:lang w:val="el-GR"/>
        </w:rPr>
        <w:t>)</w:t>
      </w:r>
      <w:r w:rsidRPr="0057557D">
        <w:rPr>
          <w:lang w:val="el-GR"/>
        </w:rPr>
        <w:t>.</w:t>
      </w:r>
    </w:p>
    <w:p w14:paraId="338E9FEC" w14:textId="77777777" w:rsidR="006D787F" w:rsidRPr="0057557D" w:rsidRDefault="006D787F" w:rsidP="006D787F">
      <w:pPr>
        <w:spacing w:after="120"/>
        <w:rPr>
          <w:lang w:val="el-GR"/>
        </w:rPr>
      </w:pPr>
    </w:p>
    <w:p w14:paraId="5C702E8D" w14:textId="6B04369C" w:rsidR="000D7895" w:rsidRPr="000D7895" w:rsidRDefault="000D7895" w:rsidP="002D0B6A">
      <w:pPr>
        <w:pStyle w:val="2"/>
      </w:pPr>
      <w:bookmarkStart w:id="17" w:name="_Toc218755086"/>
      <w:bookmarkStart w:id="18" w:name="_Toc232788057"/>
      <w:r w:rsidRPr="000D7895">
        <w:t>1.6 Ο ρόλος του Ευρωπαϊκ</w:t>
      </w:r>
      <w:r w:rsidR="002A3BEB">
        <w:t>ού</w:t>
      </w:r>
      <w:r w:rsidRPr="000D7895">
        <w:t xml:space="preserve"> Κοινοβο</w:t>
      </w:r>
      <w:r w:rsidR="002A3BEB">
        <w:t>υλίου</w:t>
      </w:r>
      <w:r w:rsidRPr="000D7895">
        <w:t xml:space="preserve"> στην προάσπιση του κράτους δικαίου και την καταπολέμηση της διαφθοράς</w:t>
      </w:r>
      <w:bookmarkEnd w:id="17"/>
      <w:bookmarkEnd w:id="18"/>
    </w:p>
    <w:p w14:paraId="56B6AF6A" w14:textId="6ED5BD35" w:rsidR="000D7895" w:rsidRPr="000D7895" w:rsidRDefault="000D7895" w:rsidP="006D787F">
      <w:pPr>
        <w:spacing w:after="120"/>
        <w:rPr>
          <w:lang w:val="el-GR"/>
        </w:rPr>
      </w:pPr>
      <w:r w:rsidRPr="000D7895">
        <w:rPr>
          <w:lang w:val="el-GR"/>
        </w:rPr>
        <w:t>Το Ευρωπαϊκό Κοινοβούλιο κατέχει ιδιαίτερη θέση στο θεσμικό σύστημα της Ευρωπαϊκής Ένωσης ως το μόνο όργανο που αντλεί άμεση δημοκρατική νομιμοποίηση από τους πολίτες των κρατών-μελών</w:t>
      </w:r>
      <w:r w:rsidR="00426E46" w:rsidRPr="00426E46">
        <w:rPr>
          <w:lang w:val="el-GR"/>
        </w:rPr>
        <w:t xml:space="preserve"> (</w:t>
      </w:r>
      <w:proofErr w:type="spellStart"/>
      <w:r w:rsidR="00426E46" w:rsidRPr="00426E46">
        <w:rPr>
          <w:lang w:val="el-GR"/>
        </w:rPr>
        <w:t>Πλιάκος</w:t>
      </w:r>
      <w:proofErr w:type="spellEnd"/>
      <w:r w:rsidR="00426E46" w:rsidRPr="00426E46">
        <w:rPr>
          <w:lang w:val="el-GR"/>
        </w:rPr>
        <w:t xml:space="preserve">, 2025, </w:t>
      </w:r>
      <w:proofErr w:type="spellStart"/>
      <w:r w:rsidR="00426E46" w:rsidRPr="00426E46">
        <w:rPr>
          <w:lang w:val="el-GR"/>
        </w:rPr>
        <w:t>σσ</w:t>
      </w:r>
      <w:proofErr w:type="spellEnd"/>
      <w:r w:rsidR="00426E46" w:rsidRPr="00426E46">
        <w:rPr>
          <w:lang w:val="el-GR"/>
        </w:rPr>
        <w:t>. 316–325)</w:t>
      </w:r>
      <w:r w:rsidRPr="000D7895">
        <w:rPr>
          <w:lang w:val="el-GR"/>
        </w:rPr>
        <w:t>. Η ιδιαιτερότητα αυτή προσδίδει στον ρόλο του μια σαφή πολιτική και κανονιστική διάσταση, ιδίως σε ζητήματα που άπτονται των θεμελιωδών αξιών της Ένωσης, όπως το κράτος δικαίου και η καταπολέμηση της διαφθοράς. Αν και το Κοινοβούλιο δεν διαθέτει εκτελεστικές αρμοδιότητες αντίστοιχες με εκείνες της Ευρωπαϊκής Επιτροπής ή κυρωτικές εξουσίες ανάλογες με τις προβλέψεις του άρθρου 7 της Συνθήκης, η συμβολή του στη διαμόρφωση, την ανάδειξη και την πολιτική νομιμοποίηση των σχετικών πολιτικών είναι καθοριστική</w:t>
      </w:r>
      <w:r w:rsidR="0072724A" w:rsidRPr="0072724A">
        <w:rPr>
          <w:lang w:val="el-GR"/>
        </w:rPr>
        <w:t xml:space="preserve"> (</w:t>
      </w:r>
      <w:proofErr w:type="spellStart"/>
      <w:r w:rsidR="0072724A" w:rsidRPr="0072724A">
        <w:t>Bugaric</w:t>
      </w:r>
      <w:proofErr w:type="spellEnd"/>
      <w:r w:rsidR="0072724A" w:rsidRPr="0072724A">
        <w:rPr>
          <w:lang w:val="el-GR"/>
        </w:rPr>
        <w:t>, 2014</w:t>
      </w:r>
      <w:r w:rsidR="00691A29">
        <w:rPr>
          <w:lang w:val="el-GR"/>
        </w:rPr>
        <w:t>, 79</w:t>
      </w:r>
      <w:r w:rsidR="0072724A" w:rsidRPr="0072724A">
        <w:rPr>
          <w:lang w:val="el-GR"/>
        </w:rPr>
        <w:t>).</w:t>
      </w:r>
    </w:p>
    <w:p w14:paraId="39744755" w14:textId="7744F839" w:rsidR="000D7895" w:rsidRPr="000D7895" w:rsidRDefault="000D7895" w:rsidP="006D787F">
      <w:pPr>
        <w:spacing w:after="120"/>
        <w:rPr>
          <w:lang w:val="el-GR"/>
        </w:rPr>
      </w:pPr>
      <w:r w:rsidRPr="000D7895">
        <w:rPr>
          <w:lang w:val="el-GR"/>
        </w:rPr>
        <w:t xml:space="preserve">Σε πολιτικό επίπεδο, το Ευρωπαϊκό Κοινοβούλιο λειτουργεί ως βασικός φορέας ανάδειξης των προβλημάτων που συνδέονται με την αποδυνάμωση του κράτους δικαίου και τη διάχυση </w:t>
      </w:r>
      <w:r w:rsidRPr="000D7895">
        <w:rPr>
          <w:lang w:val="el-GR"/>
        </w:rPr>
        <w:lastRenderedPageBreak/>
        <w:t>της διαφθοράς εντός των κρατών-μελών. Μέσω ψηφισμάτων, εκθέσεων και δημόσιων συζητήσεων, το Κοινοβούλιο συμβάλλει στη διαμόρφωση ενός θεσμικού λόγου που προσδίδει ορατότητα σε πρακτικές και εξελίξεις οι οποίες ενδέχεται να παραμείνουν στο περιθώριο της πολιτικής ατζέντας. Η δημόσια αυτή διάσταση της δράσης του Κοινοβουλίου ενισχύει τη διαφάνεια και λειτουργεί ως μηχανισμός πολιτικής πίεσης προς τα κράτη-μέλη και τα λοιπά θεσμικά όργανα</w:t>
      </w:r>
      <w:r w:rsidR="0072724A" w:rsidRPr="0072724A">
        <w:rPr>
          <w:lang w:val="el-GR"/>
        </w:rPr>
        <w:t xml:space="preserve"> (</w:t>
      </w:r>
      <w:r w:rsidR="0072724A" w:rsidRPr="0072724A">
        <w:t>Pech</w:t>
      </w:r>
      <w:r w:rsidR="0072724A" w:rsidRPr="0072724A">
        <w:rPr>
          <w:lang w:val="el-GR"/>
        </w:rPr>
        <w:t>, 2016</w:t>
      </w:r>
      <w:r w:rsidR="00691A29">
        <w:rPr>
          <w:lang w:val="el-GR"/>
        </w:rPr>
        <w:t>, 7-24</w:t>
      </w:r>
      <w:r w:rsidR="0072724A" w:rsidRPr="0072724A">
        <w:rPr>
          <w:lang w:val="el-GR"/>
        </w:rPr>
        <w:t>)</w:t>
      </w:r>
      <w:r w:rsidRPr="000D7895">
        <w:rPr>
          <w:lang w:val="el-GR"/>
        </w:rPr>
        <w:t>.</w:t>
      </w:r>
    </w:p>
    <w:p w14:paraId="3CE148D8" w14:textId="2568F530" w:rsidR="000D7895" w:rsidRPr="000D7895" w:rsidRDefault="0018198C" w:rsidP="006D787F">
      <w:pPr>
        <w:spacing w:after="120"/>
        <w:rPr>
          <w:lang w:val="el-GR"/>
        </w:rPr>
      </w:pPr>
      <w:r>
        <w:rPr>
          <w:lang w:val="el-GR"/>
        </w:rPr>
        <w:t>Σημαντικότατος είναι</w:t>
      </w:r>
      <w:r w:rsidR="000D7895" w:rsidRPr="000D7895">
        <w:rPr>
          <w:lang w:val="el-GR"/>
        </w:rPr>
        <w:t xml:space="preserve"> ο ρόλος του Κοινοβουλίου στον κοινοβουλευτικό έλεγχο της Ευρωπαϊκής Επιτροπής. </w:t>
      </w:r>
      <w:r w:rsidR="009052DC">
        <w:rPr>
          <w:lang w:val="el-GR"/>
        </w:rPr>
        <w:t>Μ</w:t>
      </w:r>
      <w:r w:rsidR="009052DC" w:rsidRPr="009052DC">
        <w:rPr>
          <w:lang w:val="el-GR"/>
        </w:rPr>
        <w:t>έσω της συνήθους νομοθετικής διαδικασίας, της τροποποίησης και έγκρισης νομοθετικών προτάσεων, καθώς και μέσω αιτημάτων προς την Επιτροπή για την ανάληψη νομοθετικής πρωτοβουλίας</w:t>
      </w:r>
      <w:r w:rsidR="000D7895" w:rsidRPr="000D7895">
        <w:rPr>
          <w:lang w:val="el-GR"/>
        </w:rPr>
        <w:t>, το Κοινοβούλιο επηρεάζει άμεσα τον τρόπο με τον οποίο η Επιτροπή ασκεί τις αρμοδιότητές της στον τομέα της προστασίας του κράτους δικαίου. Η δυνατότητα άσκησης πολιτικής πίεσης προς την Επιτροπή για την ενεργοποίηση μηχανισμών ελέγχου ή για την ανάληψη πρωτοβουλιών κατά κρατών-μελών με συστηματικές παρεκκλίσεις ενισχύει τη θεσμική αποτελεσματικότητα του ευρωπαϊκού πλαισίου προστασίας</w:t>
      </w:r>
      <w:r w:rsidR="0072724A" w:rsidRPr="0072724A">
        <w:rPr>
          <w:lang w:val="el-GR"/>
        </w:rPr>
        <w:t xml:space="preserve"> (</w:t>
      </w:r>
      <w:r w:rsidR="0072724A" w:rsidRPr="0072724A">
        <w:t>Szarek</w:t>
      </w:r>
      <w:r w:rsidR="0072724A" w:rsidRPr="0072724A">
        <w:rPr>
          <w:lang w:val="el-GR"/>
        </w:rPr>
        <w:t>-</w:t>
      </w:r>
      <w:r w:rsidR="0072724A" w:rsidRPr="0072724A">
        <w:t>Mason</w:t>
      </w:r>
      <w:r w:rsidR="0072724A" w:rsidRPr="0072724A">
        <w:rPr>
          <w:lang w:val="el-GR"/>
        </w:rPr>
        <w:t>, 2010</w:t>
      </w:r>
      <w:r w:rsidR="00691A29">
        <w:rPr>
          <w:lang w:val="el-GR"/>
        </w:rPr>
        <w:t>, 41</w:t>
      </w:r>
      <w:r w:rsidR="0072724A" w:rsidRPr="0072724A">
        <w:rPr>
          <w:lang w:val="el-GR"/>
        </w:rPr>
        <w:t>)</w:t>
      </w:r>
      <w:r w:rsidR="000D7895" w:rsidRPr="000D7895">
        <w:rPr>
          <w:lang w:val="el-GR"/>
        </w:rPr>
        <w:t>.</w:t>
      </w:r>
    </w:p>
    <w:p w14:paraId="29B44C74" w14:textId="5AC3C955" w:rsidR="000D7895" w:rsidRPr="000D7895" w:rsidRDefault="000D7895" w:rsidP="006D787F">
      <w:pPr>
        <w:spacing w:after="120"/>
        <w:rPr>
          <w:lang w:val="el-GR"/>
        </w:rPr>
      </w:pPr>
      <w:r w:rsidRPr="000D7895">
        <w:rPr>
          <w:lang w:val="el-GR"/>
        </w:rPr>
        <w:t xml:space="preserve">Παράλληλα, το Ευρωπαϊκό Κοινοβούλιο διαδραματίζει ενεργό ρόλο στη νομοθετική διαδικασία που αφορά την πρόληψη και την καταπολέμηση της διαφθοράς. Η συμμετοχή του στη διαμόρφωση του </w:t>
      </w:r>
      <w:proofErr w:type="spellStart"/>
      <w:r w:rsidRPr="000D7895">
        <w:rPr>
          <w:lang w:val="el-GR"/>
        </w:rPr>
        <w:t>ενωσιακού</w:t>
      </w:r>
      <w:proofErr w:type="spellEnd"/>
      <w:r w:rsidRPr="000D7895">
        <w:rPr>
          <w:lang w:val="el-GR"/>
        </w:rPr>
        <w:t xml:space="preserve"> δικαίου επιτρέπει την ενσωμάτωση κανόνων διαφάνειας, λογοδοσίας και ελέγχου σε κρίσιμους τομείς πολιτικής, όπως η προστασία των οικονομικών συμφερόντων της Ένωσης, η ρύθμιση της χρηματοδότησης των πολιτικών κομμάτων και η εποπτεία της χρήσης ευρωπαϊκών πόρων</w:t>
      </w:r>
      <w:r w:rsidR="00426E46" w:rsidRPr="00426E46">
        <w:rPr>
          <w:lang w:val="el-GR"/>
        </w:rPr>
        <w:t xml:space="preserve"> (</w:t>
      </w:r>
      <w:proofErr w:type="spellStart"/>
      <w:r w:rsidR="00426E46" w:rsidRPr="00426E46">
        <w:rPr>
          <w:lang w:val="el-GR"/>
        </w:rPr>
        <w:t>Πλιάκος</w:t>
      </w:r>
      <w:proofErr w:type="spellEnd"/>
      <w:r w:rsidR="00426E46" w:rsidRPr="00426E46">
        <w:rPr>
          <w:lang w:val="el-GR"/>
        </w:rPr>
        <w:t xml:space="preserve">, 2025, </w:t>
      </w:r>
      <w:proofErr w:type="spellStart"/>
      <w:r w:rsidR="00426E46" w:rsidRPr="00426E46">
        <w:rPr>
          <w:lang w:val="el-GR"/>
        </w:rPr>
        <w:t>σσ</w:t>
      </w:r>
      <w:proofErr w:type="spellEnd"/>
      <w:r w:rsidR="00426E46" w:rsidRPr="00426E46">
        <w:rPr>
          <w:lang w:val="el-GR"/>
        </w:rPr>
        <w:t>. 381–386)</w:t>
      </w:r>
      <w:r w:rsidRPr="000D7895">
        <w:rPr>
          <w:lang w:val="el-GR"/>
        </w:rPr>
        <w:t>. Μέσω της νομοθετικής του δράσης, το Κοινοβούλιο συμβάλλει στη θεσμική θωράκιση του κράτους δικαίου και στη μείωση των δομικών ευκαιριών για διεφθαρμένες πρακτικές</w:t>
      </w:r>
      <w:r w:rsidR="0072724A" w:rsidRPr="0072724A">
        <w:rPr>
          <w:lang w:val="el-GR"/>
        </w:rPr>
        <w:t xml:space="preserve"> (</w:t>
      </w:r>
      <w:proofErr w:type="spellStart"/>
      <w:r w:rsidR="0072724A" w:rsidRPr="0072724A">
        <w:t>Bugaric</w:t>
      </w:r>
      <w:proofErr w:type="spellEnd"/>
      <w:r w:rsidR="0072724A" w:rsidRPr="0072724A">
        <w:rPr>
          <w:lang w:val="el-GR"/>
        </w:rPr>
        <w:t>, 2014</w:t>
      </w:r>
      <w:r w:rsidR="00691A29">
        <w:rPr>
          <w:lang w:val="el-GR"/>
        </w:rPr>
        <w:t>, 80</w:t>
      </w:r>
      <w:r w:rsidR="0072724A" w:rsidRPr="0072724A">
        <w:rPr>
          <w:lang w:val="el-GR"/>
        </w:rPr>
        <w:t>)</w:t>
      </w:r>
      <w:r w:rsidRPr="000D7895">
        <w:rPr>
          <w:lang w:val="el-GR"/>
        </w:rPr>
        <w:t>.</w:t>
      </w:r>
    </w:p>
    <w:p w14:paraId="04E5CAA5" w14:textId="2A21DCA8" w:rsidR="000D7895" w:rsidRPr="000D7895" w:rsidRDefault="000D7895" w:rsidP="006D787F">
      <w:pPr>
        <w:spacing w:after="120"/>
        <w:rPr>
          <w:lang w:val="el-GR"/>
        </w:rPr>
      </w:pPr>
      <w:r w:rsidRPr="000D7895">
        <w:rPr>
          <w:lang w:val="el-GR"/>
        </w:rPr>
        <w:t>Ο ρόλος του Κοινοβουλίου αποκτά ιδιαίτερη βαρύτητα και στο πλαίσιο της συνεργασίας του με άλλους ευρωπαϊκούς και διεθνείς φορείς. Η συμμετοχή του σε διακοινοβουλευτικά φόρουμ, καθώς και η συνεργασία του με οργανισμούς που δραστηριοποιούνται στον τομέα της διαφάνειας και της καταπολέμησης της διαφθοράς, ενισχύουν τη διάχυση βέλτιστων πρακτικών και την ανταλλαγή τεχνογνωσίας. Η δικτύωση αυτή προσδίδει στη δράση του Κοινοβουλίου μια υπερεθνική διάσταση, η οποία υπερβαίνει τα όρια της έννομης τάξης</w:t>
      </w:r>
      <w:r w:rsidR="0072724A" w:rsidRPr="0072724A">
        <w:rPr>
          <w:lang w:val="el-GR"/>
        </w:rPr>
        <w:t xml:space="preserve"> </w:t>
      </w:r>
      <w:r w:rsidR="00DB7273">
        <w:rPr>
          <w:lang w:val="el-GR"/>
        </w:rPr>
        <w:t xml:space="preserve">της Ένωσης </w:t>
      </w:r>
      <w:r w:rsidR="0072724A" w:rsidRPr="0072724A">
        <w:rPr>
          <w:lang w:val="el-GR"/>
        </w:rPr>
        <w:t>(</w:t>
      </w:r>
      <w:r w:rsidR="0072724A" w:rsidRPr="0072724A">
        <w:t>M</w:t>
      </w:r>
      <w:r w:rsidR="0072724A" w:rsidRPr="0072724A">
        <w:rPr>
          <w:lang w:val="el-GR"/>
        </w:rPr>
        <w:t>ü</w:t>
      </w:r>
      <w:proofErr w:type="spellStart"/>
      <w:r w:rsidR="0072724A" w:rsidRPr="0072724A">
        <w:t>ller</w:t>
      </w:r>
      <w:proofErr w:type="spellEnd"/>
      <w:r w:rsidR="0072724A" w:rsidRPr="0072724A">
        <w:rPr>
          <w:lang w:val="el-GR"/>
        </w:rPr>
        <w:t>, 2015</w:t>
      </w:r>
      <w:r w:rsidR="00691A29">
        <w:rPr>
          <w:lang w:val="el-GR"/>
        </w:rPr>
        <w:t>, 141-149</w:t>
      </w:r>
      <w:r w:rsidR="0072724A" w:rsidRPr="0072724A">
        <w:rPr>
          <w:lang w:val="el-GR"/>
        </w:rPr>
        <w:t>).</w:t>
      </w:r>
    </w:p>
    <w:p w14:paraId="7E9BE0DF" w14:textId="1EE80FF3" w:rsidR="000D7895" w:rsidRPr="00624B6C" w:rsidRDefault="000D7895" w:rsidP="006D787F">
      <w:pPr>
        <w:spacing w:after="120"/>
        <w:rPr>
          <w:lang w:val="el-GR"/>
        </w:rPr>
      </w:pPr>
      <w:r w:rsidRPr="000D7895">
        <w:rPr>
          <w:lang w:val="el-GR"/>
        </w:rPr>
        <w:lastRenderedPageBreak/>
        <w:t>Σε θεσμικό επίπεδο, το Ευρωπαϊκό Κοινοβούλιο έχει αναδείξει επανειλημμένα την ανάγκη ενίσχυσης των υφιστάμενων μηχανισμών προστασίας του κράτους δικαίου. Μέσω πολιτικών παρεμβάσεων και προτάσεων, έχει συμβάλει στη διαμόρφωση ενός πιο συνεκτικού και δεσμευτικού πλαισίου, στο οποίο η συμμόρφωση προς τις θεμελιώδεις αξίες συνδέεται με συγκεκριμένες συνέπειες. Η στάση αυτή αντικατοπτρίζει μια ευρύτερη αντίληψη σύμφωνα με την οποία η προστασία του κράτους δικαίου δεν μπορεί να στηρίζεται αποκλειστικά στη διακριτική ευχέρεια των κρατών-μελών, αλλά απαιτεί θεσμική επιτήρηση και πολιτική αποφασιστικότητα σε ευρωπαϊκό επίπεδο</w:t>
      </w:r>
      <w:r w:rsidR="0072724A" w:rsidRPr="0072724A">
        <w:rPr>
          <w:lang w:val="el-GR"/>
        </w:rPr>
        <w:t xml:space="preserve"> (</w:t>
      </w:r>
      <w:proofErr w:type="spellStart"/>
      <w:r w:rsidR="0072724A" w:rsidRPr="0072724A">
        <w:t>Bugaric</w:t>
      </w:r>
      <w:proofErr w:type="spellEnd"/>
      <w:r w:rsidR="0072724A" w:rsidRPr="0072724A">
        <w:rPr>
          <w:lang w:val="el-GR"/>
        </w:rPr>
        <w:t>, 2014</w:t>
      </w:r>
      <w:r w:rsidR="00691A29">
        <w:rPr>
          <w:lang w:val="el-GR"/>
        </w:rPr>
        <w:t>, 79</w:t>
      </w:r>
      <w:r w:rsidR="0072724A" w:rsidRPr="0072724A">
        <w:rPr>
          <w:lang w:val="el-GR"/>
        </w:rPr>
        <w:t xml:space="preserve">). </w:t>
      </w:r>
    </w:p>
    <w:p w14:paraId="3D0ECF69" w14:textId="507D94E6" w:rsidR="000D7895" w:rsidRPr="000D7895" w:rsidRDefault="000D7895" w:rsidP="006D787F">
      <w:pPr>
        <w:spacing w:after="120"/>
        <w:rPr>
          <w:lang w:val="el-GR"/>
        </w:rPr>
      </w:pPr>
      <w:r w:rsidRPr="000D7895">
        <w:rPr>
          <w:lang w:val="el-GR"/>
        </w:rPr>
        <w:t>Η συμβολή του Ευρωπαϊκού Κοινοβουλίου στην καταπολέμηση της διαφθοράς εντάσσεται, επομένως, σε ένα ευρύτερο πλαίσιο ενίσχυσης της δημοκρατικής λογοδοσίας και της θεσμικής διαφάνειας. Η ανάδειξη της διαφθοράς ως απειλής για το κράτος δικαίου και τη δημοκρατική νομιμοποίηση της Ένωσης προσδίδει στο Κοινοβούλιο ρόλο θεσμικού εγγυητή των κοινών αξιών. Αν και η αποτελεσματικότητα της δράσης του εξαρτάται από τη συνεργασία με τα λοιπά θεσμικά όργανα και από την πολιτική βούληση των κρατών-μελών, η πολιτική και κανονιστική του επιρροή παραμένει καθοριστική</w:t>
      </w:r>
      <w:r w:rsidR="0072724A" w:rsidRPr="0072724A">
        <w:rPr>
          <w:lang w:val="el-GR"/>
        </w:rPr>
        <w:t xml:space="preserve"> (</w:t>
      </w:r>
      <w:r w:rsidR="0072724A" w:rsidRPr="0072724A">
        <w:t>Pech</w:t>
      </w:r>
      <w:r w:rsidR="0072724A" w:rsidRPr="0072724A">
        <w:rPr>
          <w:lang w:val="el-GR"/>
        </w:rPr>
        <w:t>, 2016</w:t>
      </w:r>
      <w:r w:rsidR="00691A29">
        <w:rPr>
          <w:lang w:val="el-GR"/>
        </w:rPr>
        <w:t>, 7</w:t>
      </w:r>
      <w:r w:rsidR="0072724A" w:rsidRPr="0072724A">
        <w:rPr>
          <w:lang w:val="el-GR"/>
        </w:rPr>
        <w:t>)</w:t>
      </w:r>
      <w:r w:rsidRPr="000D7895">
        <w:rPr>
          <w:lang w:val="el-GR"/>
        </w:rPr>
        <w:t>.</w:t>
      </w:r>
    </w:p>
    <w:p w14:paraId="7C37C77B" w14:textId="254A9D0D" w:rsidR="000D7895" w:rsidRPr="000D7895" w:rsidRDefault="000D7895" w:rsidP="006D787F">
      <w:pPr>
        <w:spacing w:after="120"/>
        <w:rPr>
          <w:lang w:val="el-GR"/>
        </w:rPr>
      </w:pPr>
      <w:r w:rsidRPr="000D7895">
        <w:rPr>
          <w:lang w:val="el-GR"/>
        </w:rPr>
        <w:t xml:space="preserve">Η ανάλυση του ρόλου του Ευρωπαϊκού Κοινοβουλίου αναδεικνύει ότι η προστασία του κράτους δικαίου και η καταπολέμηση της διαφθοράς δεν αποτελούν αποκλειστικά τεχνικά ή νομικά ζητήματα, αλλά </w:t>
      </w:r>
      <w:r w:rsidR="004A2732">
        <w:rPr>
          <w:lang w:val="el-GR"/>
        </w:rPr>
        <w:t xml:space="preserve">αποτελούν </w:t>
      </w:r>
      <w:r w:rsidRPr="000D7895">
        <w:rPr>
          <w:lang w:val="el-GR"/>
        </w:rPr>
        <w:t xml:space="preserve">βαθύτατα πολιτικές διαδικασίες που απαιτούν δημοκρατική νομιμοποίηση και δημόσια λογοδοσία. Υπό αυτή την έννοια, το Κοινοβούλιο λειτουργεί ως κρίσιμος θεσμικός κόμβος, </w:t>
      </w:r>
      <w:r w:rsidR="004A2732">
        <w:rPr>
          <w:lang w:val="el-GR"/>
        </w:rPr>
        <w:t xml:space="preserve">ένας κόμβος </w:t>
      </w:r>
      <w:r w:rsidRPr="000D7895">
        <w:rPr>
          <w:lang w:val="el-GR"/>
        </w:rPr>
        <w:t xml:space="preserve">μέσω του οποίου η ευρωπαϊκή πολιτική κοινότητα επιχειρεί να διασφαλίσει τη συνοχή, την αξιοπιστία </w:t>
      </w:r>
      <w:r w:rsidR="004A2732">
        <w:rPr>
          <w:lang w:val="el-GR"/>
        </w:rPr>
        <w:t xml:space="preserve">αλλά </w:t>
      </w:r>
      <w:r w:rsidRPr="000D7895">
        <w:rPr>
          <w:lang w:val="el-GR"/>
        </w:rPr>
        <w:t>και τη νομιμότητα του ευρωπαϊκού εγχειρήματος</w:t>
      </w:r>
      <w:r w:rsidR="0072724A" w:rsidRPr="0072724A">
        <w:rPr>
          <w:lang w:val="el-GR"/>
        </w:rPr>
        <w:t xml:space="preserve"> (</w:t>
      </w:r>
      <w:proofErr w:type="spellStart"/>
      <w:r w:rsidR="0072724A" w:rsidRPr="0072724A">
        <w:t>Bugaric</w:t>
      </w:r>
      <w:proofErr w:type="spellEnd"/>
      <w:r w:rsidR="0072724A" w:rsidRPr="0072724A">
        <w:rPr>
          <w:lang w:val="el-GR"/>
        </w:rPr>
        <w:t>, 2014</w:t>
      </w:r>
      <w:r w:rsidR="00691A29">
        <w:rPr>
          <w:lang w:val="el-GR"/>
        </w:rPr>
        <w:t>, 80</w:t>
      </w:r>
      <w:r w:rsidR="0072724A" w:rsidRPr="0072724A">
        <w:rPr>
          <w:lang w:val="el-GR"/>
        </w:rPr>
        <w:t>).</w:t>
      </w:r>
    </w:p>
    <w:p w14:paraId="50E824AB" w14:textId="11E3783F" w:rsidR="000D7895" w:rsidRPr="0072724A" w:rsidRDefault="000D7895">
      <w:pPr>
        <w:spacing w:line="259" w:lineRule="auto"/>
        <w:jc w:val="left"/>
        <w:rPr>
          <w:lang w:val="el-GR"/>
        </w:rPr>
      </w:pPr>
      <w:r w:rsidRPr="0072724A">
        <w:rPr>
          <w:lang w:val="el-GR"/>
        </w:rPr>
        <w:br w:type="page"/>
      </w:r>
    </w:p>
    <w:p w14:paraId="60A56BF8" w14:textId="246568B5" w:rsidR="004C4ADA" w:rsidRDefault="000D7895" w:rsidP="002D0B6A">
      <w:pPr>
        <w:pStyle w:val="1"/>
      </w:pPr>
      <w:bookmarkStart w:id="19" w:name="_Toc218755087"/>
      <w:bookmarkStart w:id="20" w:name="_Toc232788058"/>
      <w:r w:rsidRPr="000D7895">
        <w:lastRenderedPageBreak/>
        <w:t>2</w:t>
      </w:r>
      <w:r>
        <w:t>.</w:t>
      </w:r>
      <w:r w:rsidRPr="000D7895">
        <w:t xml:space="preserve"> </w:t>
      </w:r>
      <w:r w:rsidR="008C350F" w:rsidRPr="000D7895">
        <w:t xml:space="preserve">Η </w:t>
      </w:r>
      <w:r w:rsidR="004C4ADA">
        <w:t>δ</w:t>
      </w:r>
      <w:r w:rsidR="008C350F" w:rsidRPr="000D7895">
        <w:t xml:space="preserve">ιαφθορά </w:t>
      </w:r>
      <w:r w:rsidR="008C350F">
        <w:t>σ</w:t>
      </w:r>
      <w:r w:rsidR="008C350F" w:rsidRPr="000D7895">
        <w:t xml:space="preserve">την </w:t>
      </w:r>
      <w:r w:rsidR="004C4ADA" w:rsidRPr="000D7895">
        <w:t>Ευρωπαϊκή</w:t>
      </w:r>
      <w:r w:rsidR="008C350F" w:rsidRPr="000D7895">
        <w:t xml:space="preserve"> Ένωση – </w:t>
      </w:r>
      <w:r w:rsidR="004C4ADA" w:rsidRPr="000D7895">
        <w:t>Μορφές</w:t>
      </w:r>
      <w:r w:rsidR="008C350F" w:rsidRPr="000D7895">
        <w:t xml:space="preserve">, </w:t>
      </w:r>
      <w:r w:rsidR="004C4ADA">
        <w:t>ε</w:t>
      </w:r>
      <w:r w:rsidR="004C4ADA" w:rsidRPr="000D7895">
        <w:t>κτάσεις</w:t>
      </w:r>
      <w:r w:rsidR="008C350F" w:rsidRPr="000D7895">
        <w:t xml:space="preserve"> </w:t>
      </w:r>
      <w:r w:rsidR="004C4ADA">
        <w:t>κ</w:t>
      </w:r>
      <w:r w:rsidR="008C350F" w:rsidRPr="000D7895">
        <w:t xml:space="preserve">αι </w:t>
      </w:r>
      <w:bookmarkEnd w:id="19"/>
      <w:r w:rsidR="004C4ADA">
        <w:t>ε</w:t>
      </w:r>
      <w:r w:rsidR="004C4ADA" w:rsidRPr="000D7895">
        <w:t>πιπτώσεις</w:t>
      </w:r>
      <w:bookmarkEnd w:id="20"/>
    </w:p>
    <w:p w14:paraId="616EBEAB" w14:textId="77777777" w:rsidR="005E28C1" w:rsidRPr="005E28C1" w:rsidRDefault="005E28C1" w:rsidP="005E28C1">
      <w:pPr>
        <w:rPr>
          <w:lang w:val="el-GR"/>
        </w:rPr>
      </w:pPr>
    </w:p>
    <w:p w14:paraId="381B0CBD" w14:textId="77777777" w:rsidR="0088632F" w:rsidRPr="0088632F" w:rsidRDefault="0088632F" w:rsidP="002D0B6A">
      <w:pPr>
        <w:pStyle w:val="2"/>
      </w:pPr>
      <w:bookmarkStart w:id="21" w:name="_Toc218755088"/>
      <w:bookmarkStart w:id="22" w:name="_Toc232788059"/>
      <w:r w:rsidRPr="0088632F">
        <w:t xml:space="preserve">2.1 </w:t>
      </w:r>
      <w:proofErr w:type="spellStart"/>
      <w:r w:rsidRPr="0088632F">
        <w:t>Εννοιολόγηση</w:t>
      </w:r>
      <w:proofErr w:type="spellEnd"/>
      <w:r w:rsidRPr="0088632F">
        <w:t xml:space="preserve"> και τυπολογία της διαφθοράς στο ευρωπαϊκό πλαίσιο</w:t>
      </w:r>
      <w:bookmarkEnd w:id="21"/>
      <w:bookmarkEnd w:id="22"/>
    </w:p>
    <w:p w14:paraId="00C487E7" w14:textId="46DB91CE" w:rsidR="0088632F" w:rsidRPr="0088632F" w:rsidRDefault="0088632F" w:rsidP="006D787F">
      <w:pPr>
        <w:spacing w:after="120"/>
        <w:rPr>
          <w:lang w:val="el-GR"/>
        </w:rPr>
      </w:pPr>
      <w:r w:rsidRPr="0088632F">
        <w:rPr>
          <w:lang w:val="el-GR"/>
        </w:rPr>
        <w:t>Η εννοιολ</w:t>
      </w:r>
      <w:r w:rsidR="00DB7273">
        <w:rPr>
          <w:lang w:val="el-GR"/>
        </w:rPr>
        <w:t>ογικός προσδιορισμός</w:t>
      </w:r>
      <w:r w:rsidRPr="0088632F">
        <w:rPr>
          <w:lang w:val="el-GR"/>
        </w:rPr>
        <w:t xml:space="preserve"> της διαφθοράς στο πλαίσιο της Ευρωπαϊκής Ένωσης παρουσιάζει ιδιαίτερες δυσκολίες, καθώς το φαινόμενο εκδηλώνεται σε διαφορετικά θεσμικά, νομικά και πολιτικά περιβάλλοντα, τα οποία χαρακτηρίζονται από ιστορικές ιδιαιτερότητες και διαφοροποιημένες διοικητικές παραδόσεις</w:t>
      </w:r>
      <w:r w:rsidR="009323C9" w:rsidRPr="009323C9">
        <w:rPr>
          <w:lang w:val="el-GR"/>
        </w:rPr>
        <w:t xml:space="preserve"> (</w:t>
      </w:r>
      <w:r w:rsidR="009323C9" w:rsidRPr="009323C9">
        <w:t>Fazekas</w:t>
      </w:r>
      <w:r w:rsidR="009323C9" w:rsidRPr="009323C9">
        <w:rPr>
          <w:lang w:val="el-GR"/>
        </w:rPr>
        <w:t xml:space="preserve"> &amp; </w:t>
      </w:r>
      <w:r w:rsidR="009323C9" w:rsidRPr="009323C9">
        <w:t>T</w:t>
      </w:r>
      <w:r w:rsidR="009323C9" w:rsidRPr="009323C9">
        <w:rPr>
          <w:lang w:val="el-GR"/>
        </w:rPr>
        <w:t>ó</w:t>
      </w:r>
      <w:proofErr w:type="spellStart"/>
      <w:r w:rsidR="009323C9" w:rsidRPr="009323C9">
        <w:t>th</w:t>
      </w:r>
      <w:proofErr w:type="spellEnd"/>
      <w:r w:rsidR="009323C9" w:rsidRPr="009323C9">
        <w:rPr>
          <w:lang w:val="el-GR"/>
        </w:rPr>
        <w:t>, 2016</w:t>
      </w:r>
      <w:r w:rsidR="00691A29">
        <w:rPr>
          <w:lang w:val="el-GR"/>
        </w:rPr>
        <w:t>, 186</w:t>
      </w:r>
      <w:r w:rsidR="009323C9" w:rsidRPr="009323C9">
        <w:rPr>
          <w:lang w:val="el-GR"/>
        </w:rPr>
        <w:t>)</w:t>
      </w:r>
      <w:r w:rsidRPr="0088632F">
        <w:rPr>
          <w:lang w:val="el-GR"/>
        </w:rPr>
        <w:t xml:space="preserve">. Παρά την ύπαρξη κοινών αξιών και δεσμεύσεων, τα κράτη-μέλη διατηρούν διαφορετικά πρότυπα δημόσιας διοίκησης, συστήματα ελέγχου και ποινικής αντιμετώπισης, γεγονός που καθιστά αναγκαία μια ευέλικτη αλλά ταυτόχρονα συνεκτική προσέγγιση της διαφθοράς σε ευρωπαϊκό επίπεδο. Η Ευρωπαϊκή Ένωση δεν επιχειρεί να επιβάλει έναν ενιαίο, αυστηρό ορισμό, αλλά διαμορφώνει </w:t>
      </w:r>
      <w:r w:rsidR="00DB7273">
        <w:rPr>
          <w:lang w:val="el-GR"/>
        </w:rPr>
        <w:t xml:space="preserve">μία θεωρητική προσέγγιση </w:t>
      </w:r>
      <w:r w:rsidRPr="0088632F">
        <w:rPr>
          <w:lang w:val="el-GR"/>
        </w:rPr>
        <w:t xml:space="preserve">που επιτρέπει τη σύγκριση, την αξιολόγηση </w:t>
      </w:r>
      <w:r w:rsidR="0079132E">
        <w:rPr>
          <w:lang w:val="el-GR"/>
        </w:rPr>
        <w:t xml:space="preserve">καθώς </w:t>
      </w:r>
      <w:r w:rsidRPr="0088632F">
        <w:rPr>
          <w:lang w:val="el-GR"/>
        </w:rPr>
        <w:t>και τη χάραξη πολιτικών</w:t>
      </w:r>
      <w:r w:rsidR="009323C9" w:rsidRPr="009323C9">
        <w:rPr>
          <w:lang w:val="el-GR"/>
        </w:rPr>
        <w:t xml:space="preserve"> (</w:t>
      </w:r>
      <w:r w:rsidR="009323C9">
        <w:rPr>
          <w:lang w:val="en-US"/>
        </w:rPr>
        <w:t>Popescu</w:t>
      </w:r>
      <w:r w:rsidR="009323C9" w:rsidRPr="009323C9">
        <w:rPr>
          <w:lang w:val="el-GR"/>
        </w:rPr>
        <w:t>, 2014</w:t>
      </w:r>
      <w:r w:rsidR="00691A29">
        <w:rPr>
          <w:lang w:val="el-GR"/>
        </w:rPr>
        <w:t>, 150</w:t>
      </w:r>
      <w:r w:rsidR="009323C9" w:rsidRPr="009323C9">
        <w:rPr>
          <w:lang w:val="el-GR"/>
        </w:rPr>
        <w:t>)</w:t>
      </w:r>
      <w:r w:rsidRPr="0088632F">
        <w:rPr>
          <w:lang w:val="el-GR"/>
        </w:rPr>
        <w:t>.</w:t>
      </w:r>
    </w:p>
    <w:p w14:paraId="0E9E6936" w14:textId="4DB592BA" w:rsidR="0088632F" w:rsidRPr="0088632F" w:rsidRDefault="0088632F" w:rsidP="006D787F">
      <w:pPr>
        <w:spacing w:after="120"/>
        <w:rPr>
          <w:lang w:val="el-GR"/>
        </w:rPr>
      </w:pPr>
      <w:r w:rsidRPr="0088632F">
        <w:rPr>
          <w:lang w:val="el-GR"/>
        </w:rPr>
        <w:t xml:space="preserve">Σε γενικό επίπεδο, η διαφθορά στο ευρωπαϊκό πλαίσιο νοείται ως η κατάχρηση εξουσίας ή θέσης ευθύνης με σκοπό την αποκόμιση ιδιωτικού ή αθέμιτου οφέλους, είτε οικονομικού είτε πολιτικού. Ο λειτουργικός αυτός ορισμός υιοθετείται ευρέως από τα ευρωπαϊκά θεσμικά όργανα, καθώς επιτρέπει την κάλυψη ενός ευρέος φάσματος πρακτικών χωρίς να περιορίζεται σε στενά νομικά κριτήρια. Η προσέγγιση αυτή αντανακλά την αντίληψη ότι η διαφθορά δεν αποτελεί μόνο ποινικό αδίκημα, αλλά θεσμική παθολογία που επηρεάζει τη διακυβέρνηση, την οικονομική αποδοτικότητα </w:t>
      </w:r>
      <w:r w:rsidR="0079132E">
        <w:rPr>
          <w:lang w:val="el-GR"/>
        </w:rPr>
        <w:t xml:space="preserve">καθώς </w:t>
      </w:r>
      <w:r w:rsidRPr="0088632F">
        <w:rPr>
          <w:lang w:val="el-GR"/>
        </w:rPr>
        <w:t>και τη δημοκρατική νομιμοποίηση</w:t>
      </w:r>
      <w:r w:rsidR="009323C9" w:rsidRPr="009323C9">
        <w:rPr>
          <w:lang w:val="el-GR"/>
        </w:rPr>
        <w:t xml:space="preserve"> (</w:t>
      </w:r>
      <w:r w:rsidR="009323C9" w:rsidRPr="009323C9">
        <w:t>Bosco</w:t>
      </w:r>
      <w:r w:rsidR="009323C9" w:rsidRPr="009323C9">
        <w:rPr>
          <w:lang w:val="el-GR"/>
        </w:rPr>
        <w:t>, 2016</w:t>
      </w:r>
      <w:r w:rsidR="00BF6153">
        <w:rPr>
          <w:lang w:val="el-GR"/>
        </w:rPr>
        <w:t>, 66-85</w:t>
      </w:r>
      <w:r w:rsidR="009323C9" w:rsidRPr="009323C9">
        <w:rPr>
          <w:lang w:val="el-GR"/>
        </w:rPr>
        <w:t>)</w:t>
      </w:r>
      <w:r w:rsidRPr="0088632F">
        <w:rPr>
          <w:lang w:val="el-GR"/>
        </w:rPr>
        <w:t>.</w:t>
      </w:r>
    </w:p>
    <w:p w14:paraId="6E36EA3F" w14:textId="1FFD101E" w:rsidR="0088632F" w:rsidRPr="0088632F" w:rsidRDefault="0088632F" w:rsidP="006D787F">
      <w:pPr>
        <w:spacing w:after="120"/>
        <w:rPr>
          <w:lang w:val="el-GR"/>
        </w:rPr>
      </w:pPr>
      <w:r w:rsidRPr="0088632F">
        <w:rPr>
          <w:lang w:val="el-GR"/>
        </w:rPr>
        <w:t>Η τυπολογία της διαφθοράς σε ευρωπαϊκό επίπεδο διακρίνεται κατ’ αρχάς με βάση το πεδίο εκδήλωσής της. Η δημόσια διαφθορά αφορά πρακτικές που λαμβάνουν χώρα εντός της δημόσιας διοίκησης και των πολιτικών θεσμών, όπως ο χρηματισμός δημόσιων λειτουργών, η κατάχρηση εξουσίας, η ευνοιοκρατία και η παράνομη πολιτική χρηματοδότηση</w:t>
      </w:r>
      <w:r w:rsidR="00C3253A" w:rsidRPr="00C3253A">
        <w:rPr>
          <w:lang w:val="el-GR"/>
        </w:rPr>
        <w:t xml:space="preserve"> (</w:t>
      </w:r>
      <w:proofErr w:type="spellStart"/>
      <w:r w:rsidR="00C3253A" w:rsidRPr="00C3253A">
        <w:rPr>
          <w:lang w:val="el-GR"/>
        </w:rPr>
        <w:t>Γασπαρινάτου</w:t>
      </w:r>
      <w:proofErr w:type="spellEnd"/>
      <w:r w:rsidR="00C3253A" w:rsidRPr="00C3253A">
        <w:rPr>
          <w:lang w:val="el-GR"/>
        </w:rPr>
        <w:t xml:space="preserve">, 2019, </w:t>
      </w:r>
      <w:proofErr w:type="spellStart"/>
      <w:r w:rsidR="00C3253A" w:rsidRPr="00C3253A">
        <w:rPr>
          <w:lang w:val="el-GR"/>
        </w:rPr>
        <w:t>σσ</w:t>
      </w:r>
      <w:proofErr w:type="spellEnd"/>
      <w:r w:rsidR="00C3253A" w:rsidRPr="00C3253A">
        <w:rPr>
          <w:lang w:val="el-GR"/>
        </w:rPr>
        <w:t xml:space="preserve">. 157–183, ιδίως </w:t>
      </w:r>
      <w:proofErr w:type="spellStart"/>
      <w:r w:rsidR="00C3253A" w:rsidRPr="00C3253A">
        <w:rPr>
          <w:lang w:val="el-GR"/>
        </w:rPr>
        <w:t>σσ</w:t>
      </w:r>
      <w:proofErr w:type="spellEnd"/>
      <w:r w:rsidR="00C3253A" w:rsidRPr="00C3253A">
        <w:rPr>
          <w:lang w:val="el-GR"/>
        </w:rPr>
        <w:t>. 178–182)</w:t>
      </w:r>
      <w:r w:rsidRPr="0088632F">
        <w:rPr>
          <w:lang w:val="el-GR"/>
        </w:rPr>
        <w:t xml:space="preserve">. Αντίστοιχα, η ιδιωτική διαφθορά αναφέρεται σε διεφθαρμένες πρακτικές στον ιδιωτικό τομέα, οι οποίες </w:t>
      </w:r>
      <w:r w:rsidR="0079132E">
        <w:rPr>
          <w:lang w:val="el-GR"/>
        </w:rPr>
        <w:t>τείνουν να</w:t>
      </w:r>
      <w:r w:rsidRPr="0088632F">
        <w:rPr>
          <w:lang w:val="el-GR"/>
        </w:rPr>
        <w:t xml:space="preserve"> συνδέονται </w:t>
      </w:r>
      <w:r w:rsidRPr="0088632F">
        <w:rPr>
          <w:lang w:val="el-GR"/>
        </w:rPr>
        <w:lastRenderedPageBreak/>
        <w:t>με την παραβίαση κανόνων ανταγωνισμού, τη χειραγώγηση αγορών ή τη σύναψη αθέμιτων συμφωνιών. Η διάκριση αυτή έχει ιδιαίτερη σημασία στο ευρωπαϊκό πλαίσιο, καθώς η στενή διασύνδεση δημόσιου και ιδιωτικού τομέα ενισχύει τις πιθανότητες διασυνοριακής διάχυσης διεφθαρμένων πρακτικών</w:t>
      </w:r>
      <w:r w:rsidR="009323C9" w:rsidRPr="009323C9">
        <w:rPr>
          <w:lang w:val="el-GR"/>
        </w:rPr>
        <w:t xml:space="preserve"> (</w:t>
      </w:r>
      <w:proofErr w:type="spellStart"/>
      <w:r w:rsidR="009323C9" w:rsidRPr="009323C9">
        <w:t>Mungiu</w:t>
      </w:r>
      <w:proofErr w:type="spellEnd"/>
      <w:r w:rsidR="009323C9" w:rsidRPr="009323C9">
        <w:rPr>
          <w:lang w:val="el-GR"/>
        </w:rPr>
        <w:t>-</w:t>
      </w:r>
      <w:proofErr w:type="spellStart"/>
      <w:r w:rsidR="009323C9" w:rsidRPr="009323C9">
        <w:t>Pippidi</w:t>
      </w:r>
      <w:proofErr w:type="spellEnd"/>
      <w:r w:rsidR="009323C9" w:rsidRPr="009323C9">
        <w:rPr>
          <w:lang w:val="el-GR"/>
        </w:rPr>
        <w:t>, 2013</w:t>
      </w:r>
      <w:r w:rsidR="000E705C">
        <w:rPr>
          <w:lang w:val="el-GR"/>
        </w:rPr>
        <w:t xml:space="preserve">, </w:t>
      </w:r>
      <w:r w:rsidR="000E705C" w:rsidRPr="000E705C">
        <w:rPr>
          <w:lang w:val="el-GR"/>
        </w:rPr>
        <w:t>61-63</w:t>
      </w:r>
      <w:r w:rsidR="009323C9" w:rsidRPr="009323C9">
        <w:rPr>
          <w:lang w:val="el-GR"/>
        </w:rPr>
        <w:t>)</w:t>
      </w:r>
      <w:r w:rsidRPr="0088632F">
        <w:rPr>
          <w:lang w:val="el-GR"/>
        </w:rPr>
        <w:t>.</w:t>
      </w:r>
    </w:p>
    <w:p w14:paraId="4BC56FFB" w14:textId="6E1E43F3" w:rsidR="0088632F" w:rsidRPr="0088632F" w:rsidRDefault="0088632F" w:rsidP="006D787F">
      <w:pPr>
        <w:spacing w:after="120"/>
        <w:rPr>
          <w:lang w:val="el-GR"/>
        </w:rPr>
      </w:pPr>
      <w:r w:rsidRPr="0088632F">
        <w:rPr>
          <w:lang w:val="el-GR"/>
        </w:rPr>
        <w:t xml:space="preserve">Μια δεύτερη βασική διάκριση αφορά το επίπεδο στο οποίο εκδηλώνεται η διαφθορά. Η λεγόμενη </w:t>
      </w:r>
      <w:proofErr w:type="spellStart"/>
      <w:r w:rsidRPr="0088632F">
        <w:rPr>
          <w:lang w:val="el-GR"/>
        </w:rPr>
        <w:t>μικροδιαφθορά</w:t>
      </w:r>
      <w:proofErr w:type="spellEnd"/>
      <w:r w:rsidRPr="0088632F">
        <w:rPr>
          <w:lang w:val="el-GR"/>
        </w:rPr>
        <w:t xml:space="preserve"> περιλαμβάνει πρακτικές χαμηλής έντασης, όπως </w:t>
      </w:r>
      <w:r w:rsidR="00DB7273">
        <w:rPr>
          <w:lang w:val="el-GR"/>
        </w:rPr>
        <w:t>χαμηλής αξίας δωροδοκίες</w:t>
      </w:r>
      <w:r w:rsidRPr="0088632F">
        <w:rPr>
          <w:lang w:val="el-GR"/>
        </w:rPr>
        <w:t xml:space="preserve"> ή άτυπες συναλλαγές, οι οποίες </w:t>
      </w:r>
      <w:r w:rsidR="0079132E">
        <w:rPr>
          <w:lang w:val="el-GR"/>
        </w:rPr>
        <w:t>τείνουν να</w:t>
      </w:r>
      <w:r w:rsidRPr="0088632F">
        <w:rPr>
          <w:lang w:val="el-GR"/>
        </w:rPr>
        <w:t xml:space="preserve"> συνδέονται με την καθημερινή επαφή των πολιτών με τη διοίκηση. Αντίθετα, η </w:t>
      </w:r>
      <w:proofErr w:type="spellStart"/>
      <w:r w:rsidRPr="0088632F">
        <w:rPr>
          <w:lang w:val="el-GR"/>
        </w:rPr>
        <w:t>μακροδιαφθορά</w:t>
      </w:r>
      <w:proofErr w:type="spellEnd"/>
      <w:r w:rsidRPr="0088632F">
        <w:rPr>
          <w:lang w:val="el-GR"/>
        </w:rPr>
        <w:t xml:space="preserve"> αφορά πρακτικές υψηλού επιπέδου, στις οποίες εμπλέκονται πολιτικές και οικονομικές ελίτ και οι οποίες επηρεάζουν τη χάραξη πολιτικών, τη διαχείριση μεγάλων έργων ή τη διάθεση σημαντικών οικονομικών πόρων. Στο ευρωπαϊκό πλαίσιο, η </w:t>
      </w:r>
      <w:proofErr w:type="spellStart"/>
      <w:r w:rsidRPr="0088632F">
        <w:rPr>
          <w:lang w:val="el-GR"/>
        </w:rPr>
        <w:t>μακροδιαφθορά</w:t>
      </w:r>
      <w:proofErr w:type="spellEnd"/>
      <w:r w:rsidRPr="0088632F">
        <w:rPr>
          <w:lang w:val="el-GR"/>
        </w:rPr>
        <w:t xml:space="preserve"> αποκτά ιδιαίτερη βαρύτητα, καθώς συνδέεται άμεσα με τη διαχείριση ευρωπαϊκών κονδυλίων και τη λειτουργία υπερεθνικών μηχανισμών</w:t>
      </w:r>
      <w:r w:rsidR="009323C9" w:rsidRPr="009323C9">
        <w:rPr>
          <w:lang w:val="el-GR"/>
        </w:rPr>
        <w:t xml:space="preserve"> (</w:t>
      </w:r>
      <w:proofErr w:type="spellStart"/>
      <w:r w:rsidR="009323C9" w:rsidRPr="009323C9">
        <w:t>Wysmu</w:t>
      </w:r>
      <w:proofErr w:type="spellEnd"/>
      <w:r w:rsidR="009323C9" w:rsidRPr="009323C9">
        <w:rPr>
          <w:lang w:val="el-GR"/>
        </w:rPr>
        <w:t>ł</w:t>
      </w:r>
      <w:proofErr w:type="spellStart"/>
      <w:r w:rsidR="009323C9" w:rsidRPr="009323C9">
        <w:t>ek</w:t>
      </w:r>
      <w:proofErr w:type="spellEnd"/>
      <w:r w:rsidR="009323C9" w:rsidRPr="009323C9">
        <w:rPr>
          <w:lang w:val="el-GR"/>
        </w:rPr>
        <w:t>, 2019</w:t>
      </w:r>
      <w:r w:rsidR="00A23D76">
        <w:rPr>
          <w:lang w:val="el-GR"/>
        </w:rPr>
        <w:t xml:space="preserve">, </w:t>
      </w:r>
      <w:r w:rsidR="00A23D76" w:rsidRPr="00A23D76">
        <w:rPr>
          <w:lang w:val="el-GR"/>
        </w:rPr>
        <w:t>2589-2610</w:t>
      </w:r>
      <w:r w:rsidR="009323C9" w:rsidRPr="009323C9">
        <w:rPr>
          <w:lang w:val="el-GR"/>
        </w:rPr>
        <w:t>)</w:t>
      </w:r>
      <w:r w:rsidRPr="0088632F">
        <w:rPr>
          <w:lang w:val="el-GR"/>
        </w:rPr>
        <w:t>.</w:t>
      </w:r>
    </w:p>
    <w:p w14:paraId="7065C06E" w14:textId="4AD4B72F" w:rsidR="0088632F" w:rsidRPr="0088632F" w:rsidRDefault="0079132E" w:rsidP="006D787F">
      <w:pPr>
        <w:spacing w:after="120"/>
        <w:rPr>
          <w:lang w:val="el-GR"/>
        </w:rPr>
      </w:pPr>
      <w:r>
        <w:rPr>
          <w:lang w:val="el-GR"/>
        </w:rPr>
        <w:t>Πολύ σημαντικό είναι να αναφερθεί και η</w:t>
      </w:r>
      <w:r w:rsidR="0088632F" w:rsidRPr="0088632F">
        <w:rPr>
          <w:lang w:val="el-GR"/>
        </w:rPr>
        <w:t xml:space="preserve"> διάκριση μεταξύ μεμονωμένης και συστημικής διαφθοράς. Η πρώτη αφορά μεμονωμένα περιστατικά που αποκλίνουν από τη θεσμική κανονικότητα και μπορούν, τουλάχιστον θεωρητικά, να αντιμετωπιστούν μέσω των υφιστάμενων μηχανισμών ελέγχου. Η συστημική διαφθορά, αντιθέτως, χαρακτηρίζεται από τη διάχυση διεφθαρμένων πρακτικών στο σύνολο ή σε κρίσιμους τομείς του θεσμικού συστήματος, με αποτέλεσμα τη βαθμιαία </w:t>
      </w:r>
      <w:r w:rsidR="009A3D55">
        <w:rPr>
          <w:lang w:val="el-GR"/>
        </w:rPr>
        <w:t>εδραίωσή τους</w:t>
      </w:r>
      <w:r w:rsidR="0088632F" w:rsidRPr="0088632F">
        <w:rPr>
          <w:lang w:val="el-GR"/>
        </w:rPr>
        <w:t xml:space="preserve"> τους. Η Ευρωπαϊκή Ένωση έχει αναγνωρίσει ότι η συστημική διαφθορά συνιστά άμεση απειλή για το κράτος δικαίου, καθώς υπονομεύει τη λειτουργία των θεσμών και διαβρώνει τη βάση της αμοιβαίας εμπιστοσύνης μεταξύ των κρατών-μελών</w:t>
      </w:r>
      <w:r w:rsidR="009323C9" w:rsidRPr="009323C9">
        <w:rPr>
          <w:lang w:val="el-GR"/>
        </w:rPr>
        <w:t xml:space="preserve"> (</w:t>
      </w:r>
      <w:proofErr w:type="spellStart"/>
      <w:r w:rsidR="009323C9" w:rsidRPr="009323C9">
        <w:t>Mungiu</w:t>
      </w:r>
      <w:proofErr w:type="spellEnd"/>
      <w:r w:rsidR="009323C9" w:rsidRPr="009323C9">
        <w:rPr>
          <w:lang w:val="el-GR"/>
        </w:rPr>
        <w:t>-</w:t>
      </w:r>
      <w:proofErr w:type="spellStart"/>
      <w:r w:rsidR="009323C9" w:rsidRPr="009323C9">
        <w:t>Pippidi</w:t>
      </w:r>
      <w:proofErr w:type="spellEnd"/>
      <w:r w:rsidR="009323C9" w:rsidRPr="009323C9">
        <w:rPr>
          <w:lang w:val="el-GR"/>
        </w:rPr>
        <w:t>, 2013</w:t>
      </w:r>
      <w:r w:rsidR="000E705C">
        <w:rPr>
          <w:lang w:val="el-GR"/>
        </w:rPr>
        <w:t xml:space="preserve">, </w:t>
      </w:r>
      <w:r w:rsidR="000E705C" w:rsidRPr="000E705C">
        <w:rPr>
          <w:lang w:val="el-GR"/>
        </w:rPr>
        <w:t>61-63</w:t>
      </w:r>
      <w:r w:rsidR="009323C9" w:rsidRPr="009323C9">
        <w:rPr>
          <w:lang w:val="el-GR"/>
        </w:rPr>
        <w:t>)</w:t>
      </w:r>
      <w:r w:rsidR="0088632F" w:rsidRPr="0088632F">
        <w:rPr>
          <w:lang w:val="el-GR"/>
        </w:rPr>
        <w:t>.</w:t>
      </w:r>
    </w:p>
    <w:p w14:paraId="0A942A69" w14:textId="11D7E0D1" w:rsidR="0088632F" w:rsidRPr="0088632F" w:rsidRDefault="0088632F" w:rsidP="006D787F">
      <w:pPr>
        <w:spacing w:after="120"/>
        <w:rPr>
          <w:lang w:val="el-GR"/>
        </w:rPr>
      </w:pPr>
      <w:r w:rsidRPr="0088632F">
        <w:rPr>
          <w:lang w:val="el-GR"/>
        </w:rPr>
        <w:t>Στο ευρωπαϊκό επίπεδο, η διαφθορά αποκτά συχνά διασυνοριακή διάσταση, ιδίως σε τομείς που αφορούν την ενιαία αγορά, τις δημόσιες συμβάσεις και τη διαχείριση ευρωπαϊκών προγραμμάτων. Η πολυπλοκότητα των διοικητικών διαδικασιών και η εμπλοκή πολλαπλών εθνικών και ευρωπαϊκών φορέων δημιουργούν πεδία αυξημένου κινδύνου, στα οποία η έλλειψη συντονισμού και διαφάνειας μπορεί να αξιοποιηθεί για την ανάπτυξη διεφθαρμένων πρακτικών. Η αναγνώριση της διασυνοριακής αυτής διάστασης έχει οδηγήσει την Ευρωπαϊκή Ένωση στη διαμόρφωση κοινών πλαισίων πρόληψης και ελέγχου, τα οποία υπερβαίνουν τα όρια της εθνικής δικαιοδοσίας</w:t>
      </w:r>
      <w:r w:rsidR="009323C9" w:rsidRPr="009323C9">
        <w:rPr>
          <w:lang w:val="el-GR"/>
        </w:rPr>
        <w:t xml:space="preserve"> (</w:t>
      </w:r>
      <w:r w:rsidR="009323C9" w:rsidRPr="009323C9">
        <w:t>Fazekas</w:t>
      </w:r>
      <w:r w:rsidR="009323C9" w:rsidRPr="009323C9">
        <w:rPr>
          <w:lang w:val="el-GR"/>
        </w:rPr>
        <w:t xml:space="preserve"> &amp; </w:t>
      </w:r>
      <w:r w:rsidR="009323C9" w:rsidRPr="009323C9">
        <w:t>T</w:t>
      </w:r>
      <w:r w:rsidR="009323C9" w:rsidRPr="009323C9">
        <w:rPr>
          <w:lang w:val="el-GR"/>
        </w:rPr>
        <w:t>ó</w:t>
      </w:r>
      <w:proofErr w:type="spellStart"/>
      <w:r w:rsidR="009323C9" w:rsidRPr="009323C9">
        <w:t>th</w:t>
      </w:r>
      <w:proofErr w:type="spellEnd"/>
      <w:r w:rsidR="009323C9" w:rsidRPr="009323C9">
        <w:rPr>
          <w:lang w:val="el-GR"/>
        </w:rPr>
        <w:t>, 2016</w:t>
      </w:r>
      <w:r w:rsidR="00691A29">
        <w:rPr>
          <w:lang w:val="el-GR"/>
        </w:rPr>
        <w:t>, 187</w:t>
      </w:r>
      <w:r w:rsidR="009323C9" w:rsidRPr="009323C9">
        <w:rPr>
          <w:lang w:val="el-GR"/>
        </w:rPr>
        <w:t>)</w:t>
      </w:r>
      <w:r w:rsidRPr="0088632F">
        <w:rPr>
          <w:lang w:val="el-GR"/>
        </w:rPr>
        <w:t>.</w:t>
      </w:r>
    </w:p>
    <w:p w14:paraId="3665A37C" w14:textId="6959714D" w:rsidR="005E28C1" w:rsidRDefault="0088632F" w:rsidP="006D787F">
      <w:pPr>
        <w:spacing w:after="120"/>
        <w:rPr>
          <w:lang w:val="el-GR"/>
        </w:rPr>
      </w:pPr>
      <w:r w:rsidRPr="0088632F">
        <w:rPr>
          <w:lang w:val="el-GR"/>
        </w:rPr>
        <w:lastRenderedPageBreak/>
        <w:t xml:space="preserve">Η </w:t>
      </w:r>
      <w:r w:rsidR="009A3D55">
        <w:rPr>
          <w:lang w:val="el-GR"/>
        </w:rPr>
        <w:t>ορισμός</w:t>
      </w:r>
      <w:r w:rsidRPr="0088632F">
        <w:rPr>
          <w:lang w:val="el-GR"/>
        </w:rPr>
        <w:t xml:space="preserve"> και η τυπολογία της διαφθοράς στο ευρωπαϊκό πλαίσιο δεν αποσκοπούν απλώς στην κατηγοριοποίηση ενός πολύπλοκου φαινομένου, αλλά στη δημιουργία ενός αναλυτικού εργαλείου που επιτρέπει τη σύγκριση, την αξιολόγηση και την ανάπτυξη </w:t>
      </w:r>
      <w:proofErr w:type="spellStart"/>
      <w:r w:rsidRPr="0088632F">
        <w:rPr>
          <w:lang w:val="el-GR"/>
        </w:rPr>
        <w:t>στοχευμένων</w:t>
      </w:r>
      <w:proofErr w:type="spellEnd"/>
      <w:r w:rsidRPr="0088632F">
        <w:rPr>
          <w:lang w:val="el-GR"/>
        </w:rPr>
        <w:t xml:space="preserve"> πολιτικών. Η συστηματική κατανόηση των μορφών και των επιπέδων της διαφθοράς αποτελεί αναγκαία προϋπόθεση για την αποτίμηση των επιπτώσεών της στη λειτουργία της Ευρωπαϊκής Ένωσης και για την ανάλυση των παρεμβάσεων που αναπτύσσονται σε θεσμικό επίπεδο. Στο πλαίσιο αυτό, η διαφθορά αναδεικνύεται όχι μόνο ως ποινικό ή διοικητικό πρόβλημα, αλλά ως κεντρικό ζήτημα ευρωπαϊκής διακυβέρνησης</w:t>
      </w:r>
      <w:r w:rsidR="009323C9" w:rsidRPr="009323C9">
        <w:rPr>
          <w:lang w:val="el-GR"/>
        </w:rPr>
        <w:t xml:space="preserve"> (</w:t>
      </w:r>
      <w:r w:rsidR="009323C9">
        <w:rPr>
          <w:lang w:val="en-US"/>
        </w:rPr>
        <w:t>Popescu</w:t>
      </w:r>
      <w:r w:rsidR="009323C9" w:rsidRPr="009323C9">
        <w:rPr>
          <w:lang w:val="el-GR"/>
        </w:rPr>
        <w:t>, 2014</w:t>
      </w:r>
      <w:r w:rsidR="00691A29">
        <w:rPr>
          <w:lang w:val="el-GR"/>
        </w:rPr>
        <w:t>, 1-6</w:t>
      </w:r>
      <w:r w:rsidR="009323C9" w:rsidRPr="009323C9">
        <w:rPr>
          <w:lang w:val="el-GR"/>
        </w:rPr>
        <w:t>)</w:t>
      </w:r>
      <w:r w:rsidRPr="0088632F">
        <w:rPr>
          <w:lang w:val="el-GR"/>
        </w:rPr>
        <w:t>.</w:t>
      </w:r>
    </w:p>
    <w:p w14:paraId="50EDCC35" w14:textId="77777777" w:rsidR="004D0EDE" w:rsidRPr="0088632F" w:rsidRDefault="004D0EDE" w:rsidP="004D0EDE">
      <w:pPr>
        <w:spacing w:after="240"/>
        <w:jc w:val="left"/>
        <w:rPr>
          <w:lang w:val="el-GR"/>
        </w:rPr>
      </w:pPr>
    </w:p>
    <w:p w14:paraId="1B5244A4" w14:textId="73A51224" w:rsidR="0088632F" w:rsidRPr="0088632F" w:rsidRDefault="0088632F" w:rsidP="002D0B6A">
      <w:pPr>
        <w:pStyle w:val="2"/>
      </w:pPr>
      <w:bookmarkStart w:id="23" w:name="_Toc218755089"/>
      <w:bookmarkStart w:id="24" w:name="_Toc232788060"/>
      <w:r w:rsidRPr="0088632F">
        <w:t>2.2 Αίτια και παράγοντες διαφθοράς στα κράτη-μέλη της Ευρωπαϊκή</w:t>
      </w:r>
      <w:r w:rsidR="004C4ADA">
        <w:t>ς</w:t>
      </w:r>
      <w:r w:rsidRPr="0088632F">
        <w:t xml:space="preserve"> Ένωση</w:t>
      </w:r>
      <w:bookmarkEnd w:id="23"/>
      <w:r w:rsidR="00397D2B">
        <w:t>ς</w:t>
      </w:r>
      <w:bookmarkEnd w:id="24"/>
    </w:p>
    <w:p w14:paraId="3E1FFBF4" w14:textId="57D7F616" w:rsidR="0088632F" w:rsidRPr="0088632F" w:rsidRDefault="0088632F" w:rsidP="006D787F">
      <w:pPr>
        <w:spacing w:after="120"/>
        <w:rPr>
          <w:lang w:val="el-GR"/>
        </w:rPr>
      </w:pPr>
      <w:r w:rsidRPr="0088632F">
        <w:rPr>
          <w:lang w:val="el-GR"/>
        </w:rPr>
        <w:t>Η διαφθορά στα κράτη-μέλη της Ευρωπαϊκής Ένωσης δεν αποτελεί ομοιογενές φαινόμενο, αλλά αποτέλεσμα σύνθετων και αλληλ</w:t>
      </w:r>
      <w:r w:rsidR="009A3D55">
        <w:rPr>
          <w:lang w:val="el-GR"/>
        </w:rPr>
        <w:t>ένδετ</w:t>
      </w:r>
      <w:r w:rsidRPr="0088632F">
        <w:rPr>
          <w:lang w:val="el-GR"/>
        </w:rPr>
        <w:t>ων παραγόντων που εδράζονται σε θεσμικές, πολιτικές, οικονομικές και κοινωνικές δομές. Η ανάλυση των αιτίων της διαφθοράς σε ευρωπαϊκό επίπεδο προϋποθέτει την αποφυγή απλουστευτικών ερμηνειών και τη συνεκτίμηση των διαφοροποιημένων εθνικών πλαισίων, εντός των οποίων οι διεφθαρμένες πρακτικές αποκτούν ιδιαίτερη δυναμική. Η Ευρωπαϊκή Ένωση, παρά την ύπαρξη κοινών κανόνων και αξιών, συνιστά πεδίο συνύπαρξης διαφορετικών διοικητικών παραδόσεων και πολιτικών κουλτουρών, στοιχείο που επηρεάζει άμεσα την ένταση και τη μορφή της διαφθοράς</w:t>
      </w:r>
      <w:r w:rsidR="009323C9" w:rsidRPr="009323C9">
        <w:rPr>
          <w:lang w:val="el-GR"/>
        </w:rPr>
        <w:t xml:space="preserve"> (</w:t>
      </w:r>
      <w:r w:rsidR="009323C9" w:rsidRPr="009323C9">
        <w:t>Bosco</w:t>
      </w:r>
      <w:r w:rsidR="009323C9" w:rsidRPr="009323C9">
        <w:rPr>
          <w:lang w:val="el-GR"/>
        </w:rPr>
        <w:t>, 2016</w:t>
      </w:r>
      <w:r w:rsidR="00BF6153">
        <w:rPr>
          <w:lang w:val="el-GR"/>
        </w:rPr>
        <w:t>, 66-85</w:t>
      </w:r>
      <w:r w:rsidR="009323C9" w:rsidRPr="009323C9">
        <w:rPr>
          <w:lang w:val="el-GR"/>
        </w:rPr>
        <w:t>)</w:t>
      </w:r>
      <w:r w:rsidRPr="0088632F">
        <w:rPr>
          <w:lang w:val="el-GR"/>
        </w:rPr>
        <w:t>.</w:t>
      </w:r>
    </w:p>
    <w:p w14:paraId="6C119834" w14:textId="291010AF" w:rsidR="0088632F" w:rsidRPr="0088632F" w:rsidRDefault="0088632F" w:rsidP="006D787F">
      <w:pPr>
        <w:spacing w:after="120"/>
        <w:rPr>
          <w:lang w:val="el-GR"/>
        </w:rPr>
      </w:pPr>
      <w:r w:rsidRPr="0088632F">
        <w:rPr>
          <w:lang w:val="el-GR"/>
        </w:rPr>
        <w:t>Κεντρικός παράγοντας στην ανάπτυξη της διαφθοράς αποτελεί η θεσμική αδυναμία του κράτους δικαίου σε εθνικό επίπεδο. Η ανεπαρκής ανεξαρτησία της δικαιοσύνης, η καθυστέρηση στην απονομή της και η περιορισμένη αποτελεσματικότητα των ελεγκτικών μηχανισμών μειώνουν το πραγματικό κόστος εμπλοκής σε διεφθαρμένες πρακτικές</w:t>
      </w:r>
      <w:r w:rsidR="00C3253A" w:rsidRPr="00C3253A">
        <w:rPr>
          <w:lang w:val="el-GR"/>
        </w:rPr>
        <w:t xml:space="preserve"> (Κοσμάτος &amp; Λαμπάκης, 2019, </w:t>
      </w:r>
      <w:proofErr w:type="spellStart"/>
      <w:r w:rsidR="00C3253A" w:rsidRPr="00C3253A">
        <w:rPr>
          <w:lang w:val="el-GR"/>
        </w:rPr>
        <w:t>σσ</w:t>
      </w:r>
      <w:proofErr w:type="spellEnd"/>
      <w:r w:rsidR="00C3253A" w:rsidRPr="00C3253A">
        <w:rPr>
          <w:lang w:val="el-GR"/>
        </w:rPr>
        <w:t xml:space="preserve">. 185–209, ιδίως σ. 200 </w:t>
      </w:r>
      <w:proofErr w:type="spellStart"/>
      <w:r w:rsidR="00C3253A" w:rsidRPr="00C3253A">
        <w:rPr>
          <w:lang w:val="el-GR"/>
        </w:rPr>
        <w:t>επ</w:t>
      </w:r>
      <w:proofErr w:type="spellEnd"/>
      <w:r w:rsidR="00C3253A" w:rsidRPr="00C3253A">
        <w:rPr>
          <w:lang w:val="el-GR"/>
        </w:rPr>
        <w:t>.).</w:t>
      </w:r>
      <w:r w:rsidRPr="0088632F">
        <w:rPr>
          <w:lang w:val="el-GR"/>
        </w:rPr>
        <w:t>. Όταν η πιθανότητα εντοπισμού και τιμωρίας είναι χαμηλή, η διαφθορά καθίσταται λειτουργική επιλογή για δρώντες που κατέχουν θέσεις εξουσίας ή πρόσβαση σε δημόσιους πόρους. Η ανισότητα στην εφαρμογή του νόμου ενισχύει περαιτέρω τη διάβρωση της θεσμικής αξιοπιστίας και δημιουργεί περιβάλλον ανοχής ή σιωπηρής αποδοχής</w:t>
      </w:r>
      <w:r w:rsidR="009323C9" w:rsidRPr="009323C9">
        <w:rPr>
          <w:lang w:val="el-GR"/>
        </w:rPr>
        <w:t xml:space="preserve"> (</w:t>
      </w:r>
      <w:proofErr w:type="spellStart"/>
      <w:r w:rsidR="009323C9" w:rsidRPr="009323C9">
        <w:t>Wysmu</w:t>
      </w:r>
      <w:proofErr w:type="spellEnd"/>
      <w:r w:rsidR="009323C9" w:rsidRPr="009323C9">
        <w:rPr>
          <w:lang w:val="el-GR"/>
        </w:rPr>
        <w:t>ł</w:t>
      </w:r>
      <w:proofErr w:type="spellStart"/>
      <w:r w:rsidR="009323C9" w:rsidRPr="009323C9">
        <w:t>ek</w:t>
      </w:r>
      <w:proofErr w:type="spellEnd"/>
      <w:r w:rsidR="009323C9" w:rsidRPr="009323C9">
        <w:rPr>
          <w:lang w:val="el-GR"/>
        </w:rPr>
        <w:t>, 2019</w:t>
      </w:r>
      <w:r w:rsidR="00A23D76">
        <w:rPr>
          <w:lang w:val="el-GR"/>
        </w:rPr>
        <w:t xml:space="preserve">, </w:t>
      </w:r>
      <w:r w:rsidR="00A23D76" w:rsidRPr="00A23D76">
        <w:rPr>
          <w:lang w:val="el-GR"/>
        </w:rPr>
        <w:t>2589-2610</w:t>
      </w:r>
      <w:r w:rsidR="009323C9" w:rsidRPr="009323C9">
        <w:rPr>
          <w:lang w:val="el-GR"/>
        </w:rPr>
        <w:t>)</w:t>
      </w:r>
      <w:r w:rsidRPr="0088632F">
        <w:rPr>
          <w:lang w:val="el-GR"/>
        </w:rPr>
        <w:t>.</w:t>
      </w:r>
    </w:p>
    <w:p w14:paraId="7A08F78D" w14:textId="107992ED" w:rsidR="0088632F" w:rsidRPr="0088632F" w:rsidRDefault="0088632F" w:rsidP="006D787F">
      <w:pPr>
        <w:spacing w:after="120"/>
        <w:rPr>
          <w:lang w:val="el-GR"/>
        </w:rPr>
      </w:pPr>
      <w:r w:rsidRPr="0088632F">
        <w:rPr>
          <w:lang w:val="el-GR"/>
        </w:rPr>
        <w:lastRenderedPageBreak/>
        <w:t>Σημαντικό ρόλο διαδραματίζουν επίσης τα χαρακτηριστικά της δημόσιας διοίκησης. Διοικητικά συστήματα που χαρακτηρίζονται από υπερβολική γραφειοκρατία, πολυνομία και ασαφή κατανομή αρμοδιοτήτων δημιουργούν πεδία αυξημένης διακριτικής ευχέρειας για τους δημόσιους λειτουργούς. Η έλλειψη σαφών και τυποποιημένων διαδικασιών διευκολύνει την ανάπτυξη άτυπων πρακτικών διαμεσολάβησης και ενισχύει τις πελατειακές σχέσεις. Στο ευρωπαϊκό πλαίσιο, οι διαφοροποιήσεις ως προς το επίπεδο διοικητικής οργάνωσης και επαγγελματισμού εξηγούν σε σημαντικό βαθμό τις αποκλίσεις στην έκταση της διαφθοράς μεταξύ των κρατών-μελών</w:t>
      </w:r>
      <w:r w:rsidR="009323C9" w:rsidRPr="009323C9">
        <w:rPr>
          <w:lang w:val="el-GR"/>
        </w:rPr>
        <w:t xml:space="preserve"> (</w:t>
      </w:r>
      <w:proofErr w:type="spellStart"/>
      <w:r w:rsidR="009323C9" w:rsidRPr="009323C9">
        <w:t>Mungiu</w:t>
      </w:r>
      <w:proofErr w:type="spellEnd"/>
      <w:r w:rsidR="009323C9" w:rsidRPr="009323C9">
        <w:rPr>
          <w:lang w:val="el-GR"/>
        </w:rPr>
        <w:t>-</w:t>
      </w:r>
      <w:proofErr w:type="spellStart"/>
      <w:r w:rsidR="009323C9" w:rsidRPr="009323C9">
        <w:t>Pippidi</w:t>
      </w:r>
      <w:proofErr w:type="spellEnd"/>
      <w:r w:rsidR="009323C9" w:rsidRPr="009323C9">
        <w:rPr>
          <w:lang w:val="el-GR"/>
        </w:rPr>
        <w:t>, 2013</w:t>
      </w:r>
      <w:r w:rsidR="000E705C">
        <w:rPr>
          <w:lang w:val="el-GR"/>
        </w:rPr>
        <w:t xml:space="preserve">, </w:t>
      </w:r>
      <w:r w:rsidR="000E705C" w:rsidRPr="000E705C">
        <w:rPr>
          <w:lang w:val="el-GR"/>
        </w:rPr>
        <w:t>61-63</w:t>
      </w:r>
      <w:r w:rsidR="009323C9" w:rsidRPr="009323C9">
        <w:rPr>
          <w:lang w:val="el-GR"/>
        </w:rPr>
        <w:t>)</w:t>
      </w:r>
      <w:r w:rsidRPr="0088632F">
        <w:rPr>
          <w:lang w:val="el-GR"/>
        </w:rPr>
        <w:t>.</w:t>
      </w:r>
    </w:p>
    <w:p w14:paraId="450DD562" w14:textId="1D804D89" w:rsidR="0088632F" w:rsidRPr="0088632F" w:rsidRDefault="0088632F" w:rsidP="006D787F">
      <w:pPr>
        <w:spacing w:after="120"/>
        <w:rPr>
          <w:lang w:val="el-GR"/>
        </w:rPr>
      </w:pPr>
      <w:r w:rsidRPr="0088632F">
        <w:rPr>
          <w:lang w:val="el-GR"/>
        </w:rPr>
        <w:t>Οι πολιτικοί παράγοντες συνιστούν εξίσου κρίσιμη διάσταση στην ερμηνεία της διαφθοράς. Πολιτικά συστήματα με χαμηλό επίπεδο διαφάνειας στη χρηματοδότηση των κομμάτων, περιορισμένο κοινοβουλευτικό έλεγχο και ασθενείς μηχανισμούς λογοδοσίας ευνοούν τη σ</w:t>
      </w:r>
      <w:r w:rsidR="009A3D55">
        <w:rPr>
          <w:lang w:val="el-GR"/>
        </w:rPr>
        <w:t>τενή διασύνδεση</w:t>
      </w:r>
      <w:r w:rsidRPr="0088632F">
        <w:rPr>
          <w:lang w:val="el-GR"/>
        </w:rPr>
        <w:t xml:space="preserve"> πολιτικής και οικονομικής ισχύος. Η συγκέντρωση εξουσίας σε περιορισμένο αριθμό δρώντων και η απουσία αποτελεσματικών αντιβάρων αυξάνουν τον κίνδυνο κατάχρησης δημόσιων αξιωμάτων για ιδιωτικό ή κομματικό όφελος. Στο πλαίσιο αυτό, η διαφθορά συνδέεται άμεσα με τη λειτουργία της αντιπροσωπευτικής δημοκρατίας και την ποιότητα του πολιτικού ανταγωνισμού</w:t>
      </w:r>
      <w:r w:rsidR="009323C9" w:rsidRPr="009323C9">
        <w:rPr>
          <w:lang w:val="el-GR"/>
        </w:rPr>
        <w:t xml:space="preserve"> (</w:t>
      </w:r>
      <w:r w:rsidR="009323C9">
        <w:rPr>
          <w:lang w:val="en-US"/>
        </w:rPr>
        <w:t>Popescu</w:t>
      </w:r>
      <w:r w:rsidR="009323C9" w:rsidRPr="009323C9">
        <w:rPr>
          <w:lang w:val="el-GR"/>
        </w:rPr>
        <w:t>, 2014</w:t>
      </w:r>
      <w:r w:rsidR="00691A29">
        <w:rPr>
          <w:lang w:val="el-GR"/>
        </w:rPr>
        <w:t>, 151</w:t>
      </w:r>
      <w:r w:rsidR="009323C9" w:rsidRPr="009323C9">
        <w:rPr>
          <w:lang w:val="el-GR"/>
        </w:rPr>
        <w:t>)</w:t>
      </w:r>
      <w:r w:rsidRPr="0088632F">
        <w:rPr>
          <w:lang w:val="el-GR"/>
        </w:rPr>
        <w:t>.</w:t>
      </w:r>
    </w:p>
    <w:p w14:paraId="3EBFDF80" w14:textId="7DFDA40D" w:rsidR="0088632F" w:rsidRPr="0088632F" w:rsidRDefault="0088632F" w:rsidP="006D787F">
      <w:pPr>
        <w:spacing w:after="120"/>
        <w:rPr>
          <w:lang w:val="el-GR"/>
        </w:rPr>
      </w:pPr>
      <w:r w:rsidRPr="0088632F">
        <w:rPr>
          <w:lang w:val="el-GR"/>
        </w:rPr>
        <w:t>Ιδιαίτερη σημασία έχουν οι οικονομικοί παράγοντες, ιδίως σε περιόδους κρίσης ή έντονων ανισοτήτων. Η περιορισμένη οικονομική ανάπτυξη, η υψηλή ανεργία και η ανασφάλεια εντείνουν τις πιέσεις προς τη χρήση άτυπων ή παράτυπων πρακτικών ως μέσου εξασφάλισης πρόσβασης σε πόρους και ευκαιρίες. Σε ορισμένα κράτη-μέλη, οι οικονομικές ανισότητες και η άνιση κατανομή του πλούτου δημιουργούν συνθήκες κοινωνικής ανοχής απέναντι στη διαφθορά, η οποία εκλαμβάνεται ως μηχανισμός αναπλήρωσης θεσμικών ελλειμμάτων. Η διαχείριση μεγάλων χρηματοδοτικών ροών, ιδίως ευρωπαϊκών κονδυλίων, εντείνει περαιτέρω τους κινδύνους, όταν δεν συνοδεύεται από επαρκείς μηχανισμούς ελέγχου</w:t>
      </w:r>
      <w:r w:rsidR="009323C9" w:rsidRPr="009323C9">
        <w:rPr>
          <w:lang w:val="el-GR"/>
        </w:rPr>
        <w:t xml:space="preserve"> (</w:t>
      </w:r>
      <w:r w:rsidR="009323C9" w:rsidRPr="009323C9">
        <w:t>Bosco</w:t>
      </w:r>
      <w:r w:rsidR="009323C9" w:rsidRPr="009323C9">
        <w:rPr>
          <w:lang w:val="el-GR"/>
        </w:rPr>
        <w:t>, 2016</w:t>
      </w:r>
      <w:r w:rsidR="00BF6153">
        <w:rPr>
          <w:lang w:val="el-GR"/>
        </w:rPr>
        <w:t>, 66-85</w:t>
      </w:r>
      <w:r w:rsidR="009323C9" w:rsidRPr="009323C9">
        <w:rPr>
          <w:lang w:val="el-GR"/>
        </w:rPr>
        <w:t>)</w:t>
      </w:r>
      <w:r w:rsidRPr="0088632F">
        <w:rPr>
          <w:lang w:val="el-GR"/>
        </w:rPr>
        <w:t>.</w:t>
      </w:r>
    </w:p>
    <w:p w14:paraId="61EE159A" w14:textId="2C363133" w:rsidR="0088632F" w:rsidRPr="0088632F" w:rsidRDefault="0088632F" w:rsidP="006D787F">
      <w:pPr>
        <w:spacing w:after="120"/>
        <w:rPr>
          <w:lang w:val="el-GR"/>
        </w:rPr>
      </w:pPr>
      <w:r w:rsidRPr="0088632F">
        <w:rPr>
          <w:lang w:val="el-GR"/>
        </w:rPr>
        <w:t>Οι κοινωνικο</w:t>
      </w:r>
      <w:r w:rsidR="005F6BC2">
        <w:rPr>
          <w:lang w:val="el-GR"/>
        </w:rPr>
        <w:t xml:space="preserve">ί και </w:t>
      </w:r>
      <w:r w:rsidRPr="0088632F">
        <w:rPr>
          <w:lang w:val="el-GR"/>
        </w:rPr>
        <w:t xml:space="preserve">πολιτισμικοί παράγοντες διαμορφώνουν επίσης το πλαίσιο εντός του οποίου εκδηλώνεται η διαφθορά. Αντιλήψεις που </w:t>
      </w:r>
      <w:r w:rsidR="005F6BC2">
        <w:rPr>
          <w:lang w:val="el-GR"/>
        </w:rPr>
        <w:t>αμβλύνουν</w:t>
      </w:r>
      <w:r w:rsidRPr="0088632F">
        <w:rPr>
          <w:lang w:val="el-GR"/>
        </w:rPr>
        <w:t xml:space="preserve"> τη διάκριση μεταξύ δημόσιου και ιδιωτικού συμφέροντος ή που αποδέχονται τις άτυπες συναλλαγές ως αναπόσπαστο στοιχείο της κοινωνικής ζωής ενισχύουν τη διάχυση διεφθαρμένων πρακτικών. Η χαμηλή εμπιστοσύνη στους θεσμούς και η αίσθηση θεσμικής αδικίας λειτουργούν ως παράγοντες </w:t>
      </w:r>
      <w:r w:rsidR="005F6BC2">
        <w:rPr>
          <w:lang w:val="el-GR"/>
        </w:rPr>
        <w:t xml:space="preserve">υπονόμευσης </w:t>
      </w:r>
      <w:r w:rsidRPr="0088632F">
        <w:rPr>
          <w:lang w:val="el-GR"/>
        </w:rPr>
        <w:t xml:space="preserve">των κανόνων, μειώνοντας την κοινωνική αντίσταση απέναντι στη διαφθορά. Στο ευρωπαϊκό </w:t>
      </w:r>
      <w:r w:rsidRPr="0088632F">
        <w:rPr>
          <w:lang w:val="el-GR"/>
        </w:rPr>
        <w:lastRenderedPageBreak/>
        <w:t>πλαίσιο, οι πολιτισμικές αυτές διαφοροποιήσεις δεν αναιρούν την ύπαρξη κοινών αξιών, αλλά επηρεάζουν τον τρόπο με τον οποίο αυτές μεταφράζονται σε καθημερινές πρακτικές</w:t>
      </w:r>
      <w:r w:rsidR="009323C9" w:rsidRPr="009323C9">
        <w:rPr>
          <w:lang w:val="el-GR"/>
        </w:rPr>
        <w:t xml:space="preserve"> (</w:t>
      </w:r>
      <w:proofErr w:type="spellStart"/>
      <w:r w:rsidR="009323C9" w:rsidRPr="009323C9">
        <w:t>Wysmu</w:t>
      </w:r>
      <w:proofErr w:type="spellEnd"/>
      <w:r w:rsidR="009323C9" w:rsidRPr="009323C9">
        <w:rPr>
          <w:lang w:val="el-GR"/>
        </w:rPr>
        <w:t>ł</w:t>
      </w:r>
      <w:proofErr w:type="spellStart"/>
      <w:r w:rsidR="009323C9" w:rsidRPr="009323C9">
        <w:t>ek</w:t>
      </w:r>
      <w:proofErr w:type="spellEnd"/>
      <w:r w:rsidR="009323C9" w:rsidRPr="009323C9">
        <w:rPr>
          <w:lang w:val="el-GR"/>
        </w:rPr>
        <w:t>, 2019</w:t>
      </w:r>
      <w:r w:rsidR="00A23D76">
        <w:rPr>
          <w:lang w:val="el-GR"/>
        </w:rPr>
        <w:t xml:space="preserve">, </w:t>
      </w:r>
      <w:r w:rsidR="00A23D76" w:rsidRPr="00A23D76">
        <w:rPr>
          <w:lang w:val="el-GR"/>
        </w:rPr>
        <w:t>2589-2610</w:t>
      </w:r>
      <w:r w:rsidR="009323C9" w:rsidRPr="009323C9">
        <w:rPr>
          <w:lang w:val="el-GR"/>
        </w:rPr>
        <w:t>)</w:t>
      </w:r>
      <w:r w:rsidRPr="0088632F">
        <w:rPr>
          <w:lang w:val="el-GR"/>
        </w:rPr>
        <w:t>.</w:t>
      </w:r>
    </w:p>
    <w:p w14:paraId="05BFA890" w14:textId="436486AF" w:rsidR="0088632F" w:rsidRPr="0088632F" w:rsidRDefault="0088632F" w:rsidP="006D787F">
      <w:pPr>
        <w:spacing w:after="120"/>
        <w:rPr>
          <w:lang w:val="el-GR"/>
        </w:rPr>
      </w:pPr>
      <w:r w:rsidRPr="0088632F">
        <w:rPr>
          <w:lang w:val="el-GR"/>
        </w:rPr>
        <w:t xml:space="preserve">Η διαφθορά στα κράτη-μέλη της Ευρωπαϊκής Ένωσης επηρεάζεται, τέλος, από τη δομή και τη λειτουργία του ίδιου του ευρωπαϊκού συστήματος διακυβέρνησης. Η </w:t>
      </w:r>
      <w:proofErr w:type="spellStart"/>
      <w:r w:rsidRPr="0088632F">
        <w:rPr>
          <w:lang w:val="el-GR"/>
        </w:rPr>
        <w:t>πολυεπίπεδη</w:t>
      </w:r>
      <w:proofErr w:type="spellEnd"/>
      <w:r w:rsidRPr="0088632F">
        <w:rPr>
          <w:lang w:val="el-GR"/>
        </w:rPr>
        <w:t xml:space="preserve"> φύση της Ένωσης, με την κατανομή αρμοδιοτήτων μεταξύ εθνικού και υπερεθνικού επιπέδου, δημιουργεί σύνθετα πεδία ευθύνης και ελέγχου. Η αλληλοεπικάλυψη αρμοδιοτήτων και η πολυπλοκότητα των διαδικασιών μπορεί να οδηγήσουν σε κενά εποπτείας, τα οποία αξιοποιούνται για διεφθαρμένες πρακτικές. Η Ευρωπαϊκή Ένωση έχει αναγνωρίσει την ανάγκη ενίσχυσης του συντονισμού και της θεσμικής συνοχής, ακριβώς επειδή οι δομικές αυτές αδυναμίες συνιστούν παράγοντα κινδύνου</w:t>
      </w:r>
      <w:r w:rsidR="009323C9" w:rsidRPr="009323C9">
        <w:rPr>
          <w:lang w:val="el-GR"/>
        </w:rPr>
        <w:t xml:space="preserve"> (</w:t>
      </w:r>
      <w:proofErr w:type="spellStart"/>
      <w:r w:rsidR="009323C9" w:rsidRPr="009323C9">
        <w:t>Mungiu</w:t>
      </w:r>
      <w:proofErr w:type="spellEnd"/>
      <w:r w:rsidR="009323C9" w:rsidRPr="009323C9">
        <w:rPr>
          <w:lang w:val="el-GR"/>
        </w:rPr>
        <w:t>-</w:t>
      </w:r>
      <w:proofErr w:type="spellStart"/>
      <w:r w:rsidR="009323C9" w:rsidRPr="009323C9">
        <w:t>Pippidi</w:t>
      </w:r>
      <w:proofErr w:type="spellEnd"/>
      <w:r w:rsidR="009323C9" w:rsidRPr="009323C9">
        <w:rPr>
          <w:lang w:val="el-GR"/>
        </w:rPr>
        <w:t>, 2013</w:t>
      </w:r>
      <w:r w:rsidR="000E705C">
        <w:rPr>
          <w:lang w:val="el-GR"/>
        </w:rPr>
        <w:t xml:space="preserve">, </w:t>
      </w:r>
      <w:r w:rsidR="000E705C" w:rsidRPr="000E705C">
        <w:rPr>
          <w:lang w:val="el-GR"/>
        </w:rPr>
        <w:t>61-63</w:t>
      </w:r>
      <w:r w:rsidR="009323C9" w:rsidRPr="009323C9">
        <w:rPr>
          <w:lang w:val="el-GR"/>
        </w:rPr>
        <w:t>)</w:t>
      </w:r>
      <w:r w:rsidRPr="0088632F">
        <w:rPr>
          <w:lang w:val="el-GR"/>
        </w:rPr>
        <w:t>.</w:t>
      </w:r>
    </w:p>
    <w:p w14:paraId="24B25A35" w14:textId="232FC571" w:rsidR="0088632F" w:rsidRDefault="0088632F" w:rsidP="006D787F">
      <w:pPr>
        <w:spacing w:after="120"/>
        <w:rPr>
          <w:lang w:val="el-GR"/>
        </w:rPr>
      </w:pPr>
      <w:r w:rsidRPr="0088632F">
        <w:rPr>
          <w:lang w:val="el-GR"/>
        </w:rPr>
        <w:t>Η ανάλυση των αιτίων και παραγόντων της διαφθοράς καταδεικνύει ότι το φαινόμενο δεν μπορεί να αντιμετωπιστεί αποσπασματικά ή αποκλειστικά μέσω ποινικών μηχανισμών. Η διαφθορά αποτελεί προϊόν θεσμικών, πολιτικών και κοινωνικών συνθηκών, οι οποίες απαιτούν ολοκληρωμένες παρεμβάσεις σε πολλαπλά επίπεδα. Η κατανόηση των παραγόντων αυτών είναι αναγκαία για την αποτίμηση των επιπτώσεων της διαφθοράς στη λειτουργία της Ευρωπαϊκής Ένωσης και για τη διαμόρφωση αποτελεσματικών πολιτικών πρόληψης και καταστολής</w:t>
      </w:r>
      <w:r w:rsidR="009323C9" w:rsidRPr="009323C9">
        <w:rPr>
          <w:lang w:val="el-GR"/>
        </w:rPr>
        <w:t xml:space="preserve"> (</w:t>
      </w:r>
      <w:proofErr w:type="spellStart"/>
      <w:r w:rsidR="009323C9" w:rsidRPr="009323C9">
        <w:t>Wysmu</w:t>
      </w:r>
      <w:proofErr w:type="spellEnd"/>
      <w:r w:rsidR="009323C9" w:rsidRPr="009323C9">
        <w:rPr>
          <w:lang w:val="el-GR"/>
        </w:rPr>
        <w:t>ł</w:t>
      </w:r>
      <w:proofErr w:type="spellStart"/>
      <w:r w:rsidR="009323C9" w:rsidRPr="009323C9">
        <w:t>ek</w:t>
      </w:r>
      <w:proofErr w:type="spellEnd"/>
      <w:r w:rsidR="009323C9" w:rsidRPr="009323C9">
        <w:rPr>
          <w:lang w:val="el-GR"/>
        </w:rPr>
        <w:t>, 2019</w:t>
      </w:r>
      <w:r w:rsidR="00A23D76">
        <w:rPr>
          <w:lang w:val="el-GR"/>
        </w:rPr>
        <w:t xml:space="preserve">, </w:t>
      </w:r>
      <w:r w:rsidR="00A23D76" w:rsidRPr="00A23D76">
        <w:rPr>
          <w:lang w:val="el-GR"/>
        </w:rPr>
        <w:t>2589-2610</w:t>
      </w:r>
      <w:r w:rsidR="009323C9" w:rsidRPr="009323C9">
        <w:rPr>
          <w:lang w:val="el-GR"/>
        </w:rPr>
        <w:t>)</w:t>
      </w:r>
      <w:r w:rsidRPr="0088632F">
        <w:rPr>
          <w:lang w:val="el-GR"/>
        </w:rPr>
        <w:t>.</w:t>
      </w:r>
    </w:p>
    <w:p w14:paraId="7AB64C1A" w14:textId="77777777" w:rsidR="004D0EDE" w:rsidRDefault="004D0EDE" w:rsidP="006D787F">
      <w:pPr>
        <w:spacing w:after="120"/>
        <w:rPr>
          <w:lang w:val="el-GR"/>
        </w:rPr>
      </w:pPr>
    </w:p>
    <w:p w14:paraId="72881D8B" w14:textId="77777777" w:rsidR="00624B6C" w:rsidRPr="00624B6C" w:rsidRDefault="00624B6C" w:rsidP="002D0B6A">
      <w:pPr>
        <w:pStyle w:val="2"/>
      </w:pPr>
      <w:bookmarkStart w:id="25" w:name="_Toc218755090"/>
      <w:bookmarkStart w:id="26" w:name="_Toc232788061"/>
      <w:r w:rsidRPr="00624B6C">
        <w:t>2.3 Επιπτώσεις της διαφθοράς στη δημοκρατική διακυβέρνηση, την οικονομία και το κράτος δικαίου στην Ευρωπαϊκή Ένωση</w:t>
      </w:r>
      <w:bookmarkEnd w:id="25"/>
      <w:bookmarkEnd w:id="26"/>
    </w:p>
    <w:p w14:paraId="05B1C401" w14:textId="18A4095F" w:rsidR="00817A73" w:rsidRPr="00624B6C" w:rsidRDefault="00624B6C" w:rsidP="006D787F">
      <w:pPr>
        <w:spacing w:after="120"/>
        <w:rPr>
          <w:lang w:val="el-GR"/>
        </w:rPr>
      </w:pPr>
      <w:r w:rsidRPr="00624B6C">
        <w:rPr>
          <w:lang w:val="el-GR"/>
        </w:rPr>
        <w:t xml:space="preserve">Η διαφθορά, ως θεσμική παθολογία και ως πρακτική κατάχρησης εξουσίας, παράγει επιπτώσεις που υπερβαίνουν το επίπεδο του μεμονωμένου αδικήματος. Στο πλαίσιο της Ευρωπαϊκής Ένωσης, οι συνέπειές της αποκτούν ιδιαίτερη βαρύτητα λόγω της </w:t>
      </w:r>
      <w:proofErr w:type="spellStart"/>
      <w:r w:rsidRPr="00624B6C">
        <w:rPr>
          <w:lang w:val="el-GR"/>
        </w:rPr>
        <w:t>πολυεπίπεδης</w:t>
      </w:r>
      <w:proofErr w:type="spellEnd"/>
      <w:r w:rsidRPr="00624B6C">
        <w:rPr>
          <w:lang w:val="el-GR"/>
        </w:rPr>
        <w:t xml:space="preserve"> διακυβέρνησης, της διασυνοριακής κινητικότητας κεφαλαίων και υπηρεσιών, της ενιαίας αγοράς και της ύπαρξης κοινών δημοσιονομικών εργαλείων. Οι επιπτώσεις δεν είναι ομοιόμορφες μεταξύ των κρατών-μελών, ωστόσο ακολουθούν ορισμένες σταθερές λογικές</w:t>
      </w:r>
      <w:r w:rsidR="008D0483" w:rsidRPr="008D0483">
        <w:rPr>
          <w:lang w:val="el-GR"/>
        </w:rPr>
        <w:t xml:space="preserve"> </w:t>
      </w:r>
      <w:r w:rsidR="008D0483">
        <w:rPr>
          <w:lang w:val="el-GR"/>
        </w:rPr>
        <w:t>και σχετίζονται με</w:t>
      </w:r>
      <w:r w:rsidRPr="00624B6C">
        <w:rPr>
          <w:lang w:val="el-GR"/>
        </w:rPr>
        <w:t xml:space="preserve"> αποδυνάμωση της θεσμικής αξιοπιστίας, στρέβλωση της οικονομικής λειτουργίας, επιβάρυνση των κοινωνικών ανισοτήτων και διάβρωση της αμοιβαίας </w:t>
      </w:r>
      <w:r w:rsidRPr="00624B6C">
        <w:rPr>
          <w:lang w:val="el-GR"/>
        </w:rPr>
        <w:lastRenderedPageBreak/>
        <w:t>εμπιστοσύνης που απαιτείται για τη λειτουργία του ευρωπαϊκού εγχειρήματος</w:t>
      </w:r>
      <w:r w:rsidR="00D5097C" w:rsidRPr="00D5097C">
        <w:rPr>
          <w:lang w:val="el-GR"/>
        </w:rPr>
        <w:t xml:space="preserve"> (</w:t>
      </w:r>
      <w:proofErr w:type="spellStart"/>
      <w:r w:rsidR="00D5097C" w:rsidRPr="00D5097C">
        <w:t>Elbasani</w:t>
      </w:r>
      <w:proofErr w:type="spellEnd"/>
      <w:r w:rsidR="00D5097C" w:rsidRPr="00D5097C">
        <w:rPr>
          <w:lang w:val="el-GR"/>
        </w:rPr>
        <w:t xml:space="preserve"> &amp; Š</w:t>
      </w:r>
      <w:proofErr w:type="spellStart"/>
      <w:r w:rsidR="00D5097C" w:rsidRPr="00D5097C">
        <w:t>abi</w:t>
      </w:r>
      <w:proofErr w:type="spellEnd"/>
      <w:r w:rsidR="00D5097C" w:rsidRPr="00D5097C">
        <w:rPr>
          <w:lang w:val="el-GR"/>
        </w:rPr>
        <w:t>ć, 2018</w:t>
      </w:r>
      <w:r w:rsidR="00817A73">
        <w:rPr>
          <w:lang w:val="el-GR"/>
        </w:rPr>
        <w:t xml:space="preserve">, </w:t>
      </w:r>
      <w:r w:rsidR="00817A73" w:rsidRPr="00817A73">
        <w:rPr>
          <w:lang w:val="el-GR"/>
        </w:rPr>
        <w:t>1317</w:t>
      </w:r>
      <w:r w:rsidR="00D5097C" w:rsidRPr="00D5097C">
        <w:rPr>
          <w:lang w:val="el-GR"/>
        </w:rPr>
        <w:t>)</w:t>
      </w:r>
      <w:r w:rsidRPr="00624B6C">
        <w:rPr>
          <w:lang w:val="el-GR"/>
        </w:rPr>
        <w:t>.</w:t>
      </w:r>
    </w:p>
    <w:p w14:paraId="070C6667" w14:textId="63AB2E28" w:rsidR="00624B6C" w:rsidRPr="00624B6C" w:rsidRDefault="00624B6C" w:rsidP="006D787F">
      <w:pPr>
        <w:spacing w:after="120"/>
        <w:rPr>
          <w:lang w:val="el-GR"/>
        </w:rPr>
      </w:pPr>
      <w:r w:rsidRPr="00624B6C">
        <w:rPr>
          <w:lang w:val="el-GR"/>
        </w:rPr>
        <w:t>Σε επίπεδο δημοκρατικής διακυβέρνησης, η διαφθορά πλήττει τη νομιμοποίηση της πολιτικής εξουσίας. Όταν η πρόσβαση σε δημόσιους πόρους και η λήψη αποφάσεων καθοδηγούνται από ιδιωτικά ή κομματικά συμφέροντα, η δημοκρατική αρχή της ισότητας στον πολιτικό ανταγωνισμό αλλοιώνεται. Η χρηματοδότηση πολιτικών φορέων, οι πελατειακές πρακτικές και οι άτυπες συναλλαγές επηρεάζουν τις προτεραιότητες της δημόσιας πολιτικής, μετατοπίζοντας το κέντρο βάρους από το δημόσιο συμφέρον προς στρατηγικές εξυπηρέτησης δικτύων ισχύος. Η συνέπεια είναι η υποβάθμιση της αντιπροσωπευτικότητας και η ενίσχυση της κοινωνικής κυνικότητας απέναντι στη λειτουργία των θεσμών</w:t>
      </w:r>
      <w:r w:rsidR="00D5097C" w:rsidRPr="00D5097C">
        <w:rPr>
          <w:lang w:val="el-GR"/>
        </w:rPr>
        <w:t xml:space="preserve"> (</w:t>
      </w:r>
      <w:r w:rsidR="00D5097C" w:rsidRPr="00D5097C">
        <w:t>Blokker</w:t>
      </w:r>
      <w:r w:rsidR="00D5097C" w:rsidRPr="00D5097C">
        <w:rPr>
          <w:lang w:val="el-GR"/>
        </w:rPr>
        <w:t>, 2021</w:t>
      </w:r>
      <w:r w:rsidR="00D636DB">
        <w:rPr>
          <w:lang w:val="el-GR"/>
        </w:rPr>
        <w:t>, 1</w:t>
      </w:r>
      <w:r w:rsidR="00D5097C" w:rsidRPr="00D5097C">
        <w:rPr>
          <w:lang w:val="el-GR"/>
        </w:rPr>
        <w:t>)</w:t>
      </w:r>
      <w:r w:rsidRPr="00624B6C">
        <w:rPr>
          <w:lang w:val="el-GR"/>
        </w:rPr>
        <w:t>.</w:t>
      </w:r>
    </w:p>
    <w:p w14:paraId="01C14461" w14:textId="11876989" w:rsidR="00624B6C" w:rsidRPr="00624B6C" w:rsidRDefault="00624B6C" w:rsidP="006D787F">
      <w:pPr>
        <w:spacing w:after="120"/>
        <w:rPr>
          <w:lang w:val="el-GR"/>
        </w:rPr>
      </w:pPr>
      <w:r w:rsidRPr="00624B6C">
        <w:rPr>
          <w:lang w:val="el-GR"/>
        </w:rPr>
        <w:t xml:space="preserve">Η απώλεια εμπιστοσύνης προς τη δημοκρατική διαδικασία συνοδεύεται από ενίσχυση μορφών πολιτικής αποστασιοποίησης. Η μειωμένη συμμετοχή σε εκλογικές διαδικασίες, η απαξίωση των κομμάτων και η ενίσχυση </w:t>
      </w:r>
      <w:proofErr w:type="spellStart"/>
      <w:r w:rsidRPr="00624B6C">
        <w:rPr>
          <w:lang w:val="el-GR"/>
        </w:rPr>
        <w:t>αντιθεσμικών</w:t>
      </w:r>
      <w:proofErr w:type="spellEnd"/>
      <w:r w:rsidRPr="00624B6C">
        <w:rPr>
          <w:lang w:val="el-GR"/>
        </w:rPr>
        <w:t xml:space="preserve"> αφηγημάτων αποτελούν συχνές κοινωνικές αντιδράσεις σε περιβάλλοντα όπου η διαφθορά εκλαμβάνεται ως συστηματικό στοιχείο του πολιτικού συστήματος. Η εξέλιξη αυτή έχει ιδιαίτερη σημασία στο ευρωπαϊκό πλαίσιο, καθώς η δημοκρατική νομιμοποίηση της Ένωσης εξαρτάται σε μεγάλο βαθμό από την αξιοπιστία των εθνικών πολιτικών συστημάτων και από την ικανότητα των θεσμών να διατηρούν μια ελάχιστη σχέση εμπιστοσύνης με τους πολίτες</w:t>
      </w:r>
      <w:r w:rsidR="00D5097C" w:rsidRPr="00D5097C">
        <w:rPr>
          <w:lang w:val="el-GR"/>
        </w:rPr>
        <w:t xml:space="preserve"> (</w:t>
      </w:r>
      <w:r w:rsidR="00D5097C" w:rsidRPr="00D5097C">
        <w:t>Maciel</w:t>
      </w:r>
      <w:r w:rsidR="00D5097C" w:rsidRPr="00D5097C">
        <w:rPr>
          <w:lang w:val="el-GR"/>
        </w:rPr>
        <w:t xml:space="preserve"> &amp; </w:t>
      </w:r>
      <w:r w:rsidR="00D5097C" w:rsidRPr="00D5097C">
        <w:t>de</w:t>
      </w:r>
      <w:r w:rsidR="00D5097C" w:rsidRPr="00D5097C">
        <w:rPr>
          <w:lang w:val="el-GR"/>
        </w:rPr>
        <w:t xml:space="preserve"> </w:t>
      </w:r>
      <w:r w:rsidR="00D5097C" w:rsidRPr="00D5097C">
        <w:t>Sousa</w:t>
      </w:r>
      <w:r w:rsidR="00D5097C" w:rsidRPr="00D5097C">
        <w:rPr>
          <w:lang w:val="el-GR"/>
        </w:rPr>
        <w:t>,</w:t>
      </w:r>
      <w:r w:rsidR="008D69FE" w:rsidRPr="008D69FE">
        <w:rPr>
          <w:lang w:val="el-GR"/>
        </w:rPr>
        <w:t xml:space="preserve"> 2018</w:t>
      </w:r>
      <w:r w:rsidR="00D636DB">
        <w:rPr>
          <w:lang w:val="el-GR"/>
        </w:rPr>
        <w:t>, 653</w:t>
      </w:r>
      <w:r w:rsidR="008D69FE" w:rsidRPr="008D69FE">
        <w:rPr>
          <w:lang w:val="el-GR"/>
        </w:rPr>
        <w:t>)</w:t>
      </w:r>
      <w:r w:rsidRPr="00624B6C">
        <w:rPr>
          <w:lang w:val="el-GR"/>
        </w:rPr>
        <w:t>.</w:t>
      </w:r>
    </w:p>
    <w:p w14:paraId="6E68F13C" w14:textId="4D8D440A" w:rsidR="00624B6C" w:rsidRPr="00624B6C" w:rsidRDefault="00624B6C" w:rsidP="006D787F">
      <w:pPr>
        <w:spacing w:after="120"/>
        <w:rPr>
          <w:lang w:val="el-GR"/>
        </w:rPr>
      </w:pPr>
      <w:r w:rsidRPr="00624B6C">
        <w:rPr>
          <w:lang w:val="el-GR"/>
        </w:rPr>
        <w:t xml:space="preserve">Συγχρόνως, η διαφθορά επηρεάζει άμεσα τη λειτουργία του κράτους δικαίου. Η επιλεκτική εφαρμογή των κανόνων και η άνιση πρόσβαση στη δικαιοσύνη αποτελούν βασικούς μηχανισμούς μέσω των οποίων η διαφθορά παγιώνεται. Σε συνθήκες όπου οι ελεγκτικοί μηχανισμοί υπολειτουργούν, όπου η δικαιοσύνη καθυστερεί ή όπου οι έρευνες για οικονομικά και πολιτικά ισχυρούς δρώντες παρεμποδίζονται, η έννοια της ισότητας ενώπιον του νόμου χάνει την πρακτική της αξία. Το κράτος δικαίου δεν υπονομεύεται μόνο ως ιδεώδες αλλά ως καθημερινή διοικητική και δικαστική πρακτική, διότι η </w:t>
      </w:r>
      <w:r w:rsidR="005F6BC2">
        <w:rPr>
          <w:lang w:val="el-GR"/>
        </w:rPr>
        <w:t xml:space="preserve">ασφάλεια δικαίου </w:t>
      </w:r>
      <w:r w:rsidRPr="00624B6C">
        <w:rPr>
          <w:lang w:val="el-GR"/>
        </w:rPr>
        <w:t>αντικαθίσταται από την αβεβαιότητα και την άτυπη διαμεσολάβηση</w:t>
      </w:r>
      <w:r w:rsidR="00D5097C" w:rsidRPr="00D5097C">
        <w:rPr>
          <w:lang w:val="el-GR"/>
        </w:rPr>
        <w:t xml:space="preserve"> (</w:t>
      </w:r>
      <w:proofErr w:type="spellStart"/>
      <w:r w:rsidR="00D5097C" w:rsidRPr="00D5097C">
        <w:t>Elbasani</w:t>
      </w:r>
      <w:proofErr w:type="spellEnd"/>
      <w:r w:rsidR="00D5097C" w:rsidRPr="00D5097C">
        <w:rPr>
          <w:lang w:val="el-GR"/>
        </w:rPr>
        <w:t xml:space="preserve"> &amp; Š</w:t>
      </w:r>
      <w:proofErr w:type="spellStart"/>
      <w:r w:rsidR="00D5097C" w:rsidRPr="00D5097C">
        <w:t>abi</w:t>
      </w:r>
      <w:proofErr w:type="spellEnd"/>
      <w:r w:rsidR="00D5097C" w:rsidRPr="00D5097C">
        <w:rPr>
          <w:lang w:val="el-GR"/>
        </w:rPr>
        <w:t>ć, 2018</w:t>
      </w:r>
      <w:r w:rsidR="00817A73">
        <w:rPr>
          <w:lang w:val="el-GR"/>
        </w:rPr>
        <w:t xml:space="preserve">, </w:t>
      </w:r>
      <w:r w:rsidR="00817A73" w:rsidRPr="00817A73">
        <w:rPr>
          <w:lang w:val="el-GR"/>
        </w:rPr>
        <w:t>1317</w:t>
      </w:r>
      <w:r w:rsidR="00D5097C" w:rsidRPr="00D5097C">
        <w:rPr>
          <w:lang w:val="el-GR"/>
        </w:rPr>
        <w:t>)</w:t>
      </w:r>
      <w:r w:rsidRPr="00624B6C">
        <w:rPr>
          <w:lang w:val="el-GR"/>
        </w:rPr>
        <w:t>.</w:t>
      </w:r>
    </w:p>
    <w:p w14:paraId="4AFB8D40" w14:textId="773C645F" w:rsidR="00624B6C" w:rsidRPr="00624B6C" w:rsidRDefault="00624B6C" w:rsidP="006D787F">
      <w:pPr>
        <w:spacing w:after="120"/>
        <w:rPr>
          <w:lang w:val="el-GR"/>
        </w:rPr>
      </w:pPr>
      <w:r w:rsidRPr="00624B6C">
        <w:rPr>
          <w:lang w:val="el-GR"/>
        </w:rPr>
        <w:t xml:space="preserve">Σε διοικητικό επίπεδο, η διαφθορά οδηγεί σε επιδείνωση της ποιότητας της δημόσιας διοίκησης. Η επιλογή προσωπικού με κριτήρια ευνοιοκρατίας, η ανάθεση δημοσίων συμβάσεων χωρίς επαρκή ανταγωνισμό και η διαχείριση πόρων με γνώμονα την εξυπηρέτηση δικτύων υπονομεύουν τον επαγγελματισμό και μειώνουν την αποτελεσματικότητα των </w:t>
      </w:r>
      <w:r w:rsidRPr="00624B6C">
        <w:rPr>
          <w:lang w:val="el-GR"/>
        </w:rPr>
        <w:lastRenderedPageBreak/>
        <w:t>υπηρεσιών. Οι θεσμοί μετατρέπονται σε πεδία διανομής ωφελημάτων, γεγονός που αποδυναμώνει τη</w:t>
      </w:r>
      <w:r w:rsidR="00AE0A26">
        <w:rPr>
          <w:lang w:val="el-GR"/>
        </w:rPr>
        <w:t xml:space="preserve"> θεσμική συνοχή </w:t>
      </w:r>
      <w:r w:rsidRPr="00624B6C">
        <w:rPr>
          <w:lang w:val="el-GR"/>
        </w:rPr>
        <w:t>και καθιστά δυσχερή την εφαρμογή πολιτικών με μακροχρόνια προοπτική. Η διοικητική αδυναμία τροφοδοτεί περαιτέρω τη διαφθορά, καθώς δημιουργεί νέα πεδία διακριτικής ευχέρειας, μειώνει τη διαφάνεια και ενισχύει την εξάρτηση των πολιτών από άτυπα κανάλια εξυπηρέτησης</w:t>
      </w:r>
      <w:r w:rsidR="008D69FE" w:rsidRPr="008D69FE">
        <w:rPr>
          <w:lang w:val="el-GR"/>
        </w:rPr>
        <w:t xml:space="preserve"> </w:t>
      </w:r>
      <w:r w:rsidR="008D69FE" w:rsidRPr="00D5097C">
        <w:rPr>
          <w:lang w:val="el-GR"/>
        </w:rPr>
        <w:t>(</w:t>
      </w:r>
      <w:r w:rsidR="008D69FE" w:rsidRPr="00D5097C">
        <w:t>Maciel</w:t>
      </w:r>
      <w:r w:rsidR="008D69FE" w:rsidRPr="00D5097C">
        <w:rPr>
          <w:lang w:val="el-GR"/>
        </w:rPr>
        <w:t xml:space="preserve"> &amp; </w:t>
      </w:r>
      <w:r w:rsidR="008D69FE" w:rsidRPr="00D5097C">
        <w:t>de</w:t>
      </w:r>
      <w:r w:rsidR="008D69FE" w:rsidRPr="00D5097C">
        <w:rPr>
          <w:lang w:val="el-GR"/>
        </w:rPr>
        <w:t xml:space="preserve"> </w:t>
      </w:r>
      <w:r w:rsidR="008D69FE" w:rsidRPr="00D5097C">
        <w:t>Sousa</w:t>
      </w:r>
      <w:r w:rsidR="008D69FE" w:rsidRPr="00D5097C">
        <w:rPr>
          <w:lang w:val="el-GR"/>
        </w:rPr>
        <w:t>,</w:t>
      </w:r>
      <w:r w:rsidR="008D69FE" w:rsidRPr="008D69FE">
        <w:rPr>
          <w:lang w:val="el-GR"/>
        </w:rPr>
        <w:t xml:space="preserve"> 2018</w:t>
      </w:r>
      <w:r w:rsidR="00D636DB">
        <w:rPr>
          <w:lang w:val="el-GR"/>
        </w:rPr>
        <w:t>, 653</w:t>
      </w:r>
      <w:r w:rsidR="008D69FE" w:rsidRPr="008D69FE">
        <w:rPr>
          <w:lang w:val="el-GR"/>
        </w:rPr>
        <w:t>)</w:t>
      </w:r>
      <w:r w:rsidRPr="00624B6C">
        <w:rPr>
          <w:lang w:val="el-GR"/>
        </w:rPr>
        <w:t>.</w:t>
      </w:r>
    </w:p>
    <w:p w14:paraId="2F66A3CC" w14:textId="17C61AC1" w:rsidR="00624B6C" w:rsidRPr="00624B6C" w:rsidRDefault="00624B6C" w:rsidP="006D787F">
      <w:pPr>
        <w:spacing w:after="120"/>
        <w:rPr>
          <w:lang w:val="el-GR"/>
        </w:rPr>
      </w:pPr>
      <w:r w:rsidRPr="00624B6C">
        <w:rPr>
          <w:lang w:val="el-GR"/>
        </w:rPr>
        <w:t>Οι οικονομικές επιπτώσεις της διαφθοράς είναι εξίσου κρίσιμες</w:t>
      </w:r>
      <w:r w:rsidR="008D0483">
        <w:rPr>
          <w:lang w:val="el-GR"/>
        </w:rPr>
        <w:t>, διότι, σ</w:t>
      </w:r>
      <w:r w:rsidRPr="00624B6C">
        <w:rPr>
          <w:lang w:val="el-GR"/>
        </w:rPr>
        <w:t xml:space="preserve">την ενιαία αγορά, η διαφθορά στρεβλώνει τον ανταγωνισμό και αλλοιώνει τους κανόνες ισότιμης συμμετοχής. Επιχειρήσεις που εξασφαλίζουν συμβάσεις ή προνόμια μέσω παράτυπων πρακτικών αποκτούν αθέμιτο πλεονέκτημα έναντι ανταγωνιστών που λειτουργούν με θεσμική συμμόρφωση. Η στρέβλωση αυτή μειώνει την παραγωγικότητα, αποτρέπει επενδύσεις και ενισχύει την αναποτελεσματική κατανομή πόρων. Η διαφθορά αυξάνει το κόστος συναλλαγών, δημιουργεί αβεβαιότητα για τους επενδυτές και επιβαρύνει τον επιχειρηματικό σχεδιασμό. Σε ευρωπαϊκό επίπεδο, όπου η οικονομική ολοκλήρωση απαιτεί σταθερούς κανόνες και </w:t>
      </w:r>
      <w:r w:rsidR="00AE0A26">
        <w:rPr>
          <w:lang w:val="el-GR"/>
        </w:rPr>
        <w:t>νομική βεβαιότητα</w:t>
      </w:r>
      <w:r w:rsidRPr="00624B6C">
        <w:rPr>
          <w:lang w:val="el-GR"/>
        </w:rPr>
        <w:t>, η διαφθορά λειτουργεί ως παράγοντας αποδιάρθρωσης</w:t>
      </w:r>
      <w:r w:rsidR="008D69FE" w:rsidRPr="008D69FE">
        <w:rPr>
          <w:lang w:val="el-GR"/>
        </w:rPr>
        <w:t xml:space="preserve"> (</w:t>
      </w:r>
      <w:proofErr w:type="spellStart"/>
      <w:r w:rsidR="008D69FE" w:rsidRPr="00D5097C">
        <w:t>Kubbe</w:t>
      </w:r>
      <w:proofErr w:type="spellEnd"/>
      <w:r w:rsidR="008D69FE" w:rsidRPr="008D69FE">
        <w:rPr>
          <w:lang w:val="el-GR"/>
        </w:rPr>
        <w:t xml:space="preserve"> &amp; </w:t>
      </w:r>
      <w:proofErr w:type="spellStart"/>
      <w:r w:rsidR="008D69FE" w:rsidRPr="00D5097C">
        <w:t>Cvetanoska</w:t>
      </w:r>
      <w:proofErr w:type="spellEnd"/>
      <w:r w:rsidR="008D69FE" w:rsidRPr="008D69FE">
        <w:rPr>
          <w:lang w:val="el-GR"/>
        </w:rPr>
        <w:t>, 2021</w:t>
      </w:r>
      <w:r w:rsidR="00D636DB">
        <w:rPr>
          <w:lang w:val="el-GR"/>
        </w:rPr>
        <w:t>, 293</w:t>
      </w:r>
      <w:r w:rsidR="008D69FE" w:rsidRPr="008D69FE">
        <w:rPr>
          <w:lang w:val="el-GR"/>
        </w:rPr>
        <w:t>)</w:t>
      </w:r>
      <w:r w:rsidRPr="00624B6C">
        <w:rPr>
          <w:lang w:val="el-GR"/>
        </w:rPr>
        <w:t>.</w:t>
      </w:r>
    </w:p>
    <w:p w14:paraId="0FA690E5" w14:textId="3D3A9CF5" w:rsidR="00624B6C" w:rsidRPr="00624B6C" w:rsidRDefault="00624B6C" w:rsidP="006D787F">
      <w:pPr>
        <w:spacing w:after="120"/>
        <w:rPr>
          <w:lang w:val="el-GR"/>
        </w:rPr>
      </w:pPr>
      <w:r w:rsidRPr="00624B6C">
        <w:rPr>
          <w:lang w:val="el-GR"/>
        </w:rPr>
        <w:t>Ιδιαίτερα σημαντική είναι η σχέση μεταξύ διαφθοράς και δημόσιων συμβάσεων</w:t>
      </w:r>
      <w:r w:rsidR="008D0483">
        <w:rPr>
          <w:lang w:val="el-GR"/>
        </w:rPr>
        <w:t>, διότι, ο</w:t>
      </w:r>
      <w:r w:rsidRPr="00624B6C">
        <w:rPr>
          <w:lang w:val="el-GR"/>
        </w:rPr>
        <w:t xml:space="preserve">ι δημόσιες προμήθειες αποτελούν, διαχρονικά, τομέα αυξημένου κινδύνου λόγω του μεγάλου ύψους κονδυλίων και της πολυπλοκότητας των διαδικασιών. Η χειραγώγηση διαγωνισμών, η κατάτμηση έργων, οι υπερτιμολογήσεις και οι </w:t>
      </w:r>
      <w:proofErr w:type="spellStart"/>
      <w:r w:rsidRPr="00624B6C">
        <w:rPr>
          <w:lang w:val="el-GR"/>
        </w:rPr>
        <w:t>στοχευμένες</w:t>
      </w:r>
      <w:proofErr w:type="spellEnd"/>
      <w:r w:rsidRPr="00624B6C">
        <w:rPr>
          <w:lang w:val="el-GR"/>
        </w:rPr>
        <w:t xml:space="preserve"> τεχνικές προδιαγραφές οδηγούν σε χαμηλότερη ποιότητα έργων, μεγαλύτερη δημοσιονομική επιβάρυνση και μειωμένη αποτελεσματικότητα πολιτικών. Η συνέπεια είναι διπλή</w:t>
      </w:r>
      <w:r w:rsidR="008D0483">
        <w:rPr>
          <w:lang w:val="el-GR"/>
        </w:rPr>
        <w:t>,</w:t>
      </w:r>
      <w:r w:rsidRPr="00624B6C">
        <w:rPr>
          <w:lang w:val="el-GR"/>
        </w:rPr>
        <w:t xml:space="preserve"> αφενός, απώλεια πόρων που θα μπορούσαν να κατευθυνθούν σε κοινωνικές και αναπτυξιακές πολιτικές</w:t>
      </w:r>
      <w:r w:rsidR="008D0483">
        <w:rPr>
          <w:lang w:val="el-GR"/>
        </w:rPr>
        <w:t xml:space="preserve">, </w:t>
      </w:r>
      <w:r w:rsidRPr="00624B6C">
        <w:rPr>
          <w:lang w:val="el-GR"/>
        </w:rPr>
        <w:t>αφετέρου, δημιουργία κοινωνικής αντίληψης ότι το δημόσιο χρήμα λειτουργεί ως πεδίο ιδιωτικής προσόδου</w:t>
      </w:r>
      <w:r w:rsidR="00D5097C" w:rsidRPr="00D5097C">
        <w:rPr>
          <w:lang w:val="el-GR"/>
        </w:rPr>
        <w:t xml:space="preserve"> (</w:t>
      </w:r>
      <w:proofErr w:type="spellStart"/>
      <w:r w:rsidR="00D5097C" w:rsidRPr="00D5097C">
        <w:t>Elbasani</w:t>
      </w:r>
      <w:proofErr w:type="spellEnd"/>
      <w:r w:rsidR="00D5097C" w:rsidRPr="00D5097C">
        <w:rPr>
          <w:lang w:val="el-GR"/>
        </w:rPr>
        <w:t xml:space="preserve"> &amp; Š</w:t>
      </w:r>
      <w:proofErr w:type="spellStart"/>
      <w:r w:rsidR="00D5097C" w:rsidRPr="00D5097C">
        <w:t>abi</w:t>
      </w:r>
      <w:proofErr w:type="spellEnd"/>
      <w:r w:rsidR="00D5097C" w:rsidRPr="00D5097C">
        <w:rPr>
          <w:lang w:val="el-GR"/>
        </w:rPr>
        <w:t>ć, 2018</w:t>
      </w:r>
      <w:r w:rsidR="00817A73">
        <w:rPr>
          <w:lang w:val="el-GR"/>
        </w:rPr>
        <w:t xml:space="preserve">, </w:t>
      </w:r>
      <w:r w:rsidR="00817A73" w:rsidRPr="00817A73">
        <w:rPr>
          <w:lang w:val="el-GR"/>
        </w:rPr>
        <w:t>1317</w:t>
      </w:r>
      <w:r w:rsidR="00D5097C" w:rsidRPr="00D5097C">
        <w:rPr>
          <w:lang w:val="el-GR"/>
        </w:rPr>
        <w:t>)</w:t>
      </w:r>
      <w:r w:rsidRPr="00624B6C">
        <w:rPr>
          <w:lang w:val="el-GR"/>
        </w:rPr>
        <w:t>.</w:t>
      </w:r>
    </w:p>
    <w:p w14:paraId="0411551F" w14:textId="43CCF9BC" w:rsidR="00624B6C" w:rsidRPr="00624B6C" w:rsidRDefault="00624B6C" w:rsidP="006D787F">
      <w:pPr>
        <w:spacing w:after="120"/>
        <w:rPr>
          <w:lang w:val="el-GR"/>
        </w:rPr>
      </w:pPr>
      <w:r w:rsidRPr="00624B6C">
        <w:rPr>
          <w:lang w:val="el-GR"/>
        </w:rPr>
        <w:t xml:space="preserve">Στο ευρωπαϊκό πλαίσιο, οι οικονομικές συνέπειες συνδέονται με τη διαχείριση και την προστασία των ευρωπαϊκών πόρων. Τα χρηματοδοτικά προγράμματα της Ένωσης, τα διαρθρωτικά ταμεία και τα εργαλεία ανάκαμψης στηρίζονται στην παραδοχή ότι τα κράτη-μέλη διαθέτουν επαρκείς διοικητικές και ελεγκτικές υποδομές. Όταν η διαφθορά ενσωματώνεται σε κρίσιμους μηχανισμούς διαχείρισης, η αποτελεσματικότητα των πολιτικών συνοχής μειώνεται και η αξιοπιστία του κοινού προϋπολογισμού αμφισβητείται. Η απώλεια αυτή δεν είναι μόνο λογιστική. Επηρεάζει την πολιτική συνοχή της Ένωσης, καθώς ενισχύει </w:t>
      </w:r>
      <w:r w:rsidRPr="00624B6C">
        <w:rPr>
          <w:lang w:val="el-GR"/>
        </w:rPr>
        <w:lastRenderedPageBreak/>
        <w:t>την επιφυλακτικότητα κρατών-μελών και κοινωνιών απέναντι στη χρηματοδοτική αλληλεγγύη</w:t>
      </w:r>
      <w:r w:rsidR="008D69FE" w:rsidRPr="008D69FE">
        <w:rPr>
          <w:lang w:val="el-GR"/>
        </w:rPr>
        <w:t xml:space="preserve"> (</w:t>
      </w:r>
      <w:proofErr w:type="spellStart"/>
      <w:r w:rsidR="008D69FE" w:rsidRPr="00D5097C">
        <w:t>Kubbe</w:t>
      </w:r>
      <w:proofErr w:type="spellEnd"/>
      <w:r w:rsidR="008D69FE" w:rsidRPr="008D69FE">
        <w:rPr>
          <w:lang w:val="el-GR"/>
        </w:rPr>
        <w:t xml:space="preserve"> &amp; </w:t>
      </w:r>
      <w:proofErr w:type="spellStart"/>
      <w:r w:rsidR="008D69FE" w:rsidRPr="00D5097C">
        <w:t>Cvetanoska</w:t>
      </w:r>
      <w:proofErr w:type="spellEnd"/>
      <w:r w:rsidR="008D69FE" w:rsidRPr="008D69FE">
        <w:rPr>
          <w:lang w:val="el-GR"/>
        </w:rPr>
        <w:t>, 2021</w:t>
      </w:r>
      <w:r w:rsidR="00D636DB">
        <w:rPr>
          <w:lang w:val="el-GR"/>
        </w:rPr>
        <w:t>, 293</w:t>
      </w:r>
      <w:r w:rsidR="008D69FE" w:rsidRPr="008D69FE">
        <w:rPr>
          <w:lang w:val="el-GR"/>
        </w:rPr>
        <w:t>)</w:t>
      </w:r>
      <w:r w:rsidRPr="00624B6C">
        <w:rPr>
          <w:lang w:val="el-GR"/>
        </w:rPr>
        <w:t>.</w:t>
      </w:r>
    </w:p>
    <w:p w14:paraId="27FB3505" w14:textId="0018FF4C" w:rsidR="00624B6C" w:rsidRPr="00624B6C" w:rsidRDefault="00624B6C" w:rsidP="006D787F">
      <w:pPr>
        <w:spacing w:after="120"/>
        <w:rPr>
          <w:lang w:val="el-GR"/>
        </w:rPr>
      </w:pPr>
      <w:r w:rsidRPr="00624B6C">
        <w:rPr>
          <w:lang w:val="el-GR"/>
        </w:rPr>
        <w:t xml:space="preserve">Σε κοινωνικό επίπεδο, η διαφθορά επιτείνει και παγιώνει ανισότητες. Η πρόσβαση σε υπηρεσίες, σε άδειες, σε ευνοϊκές ρυθμίσεις και σε ευκαιρίες καθορίζεται από την κοινωνική θέση, την οικονομική δυνατότητα και τη συμμετοχή σε δίκτυα. Η καθημερινή εμπειρία της διοικητικής αδικίας παράγει κοινωνική </w:t>
      </w:r>
      <w:proofErr w:type="spellStart"/>
      <w:r w:rsidRPr="00624B6C">
        <w:rPr>
          <w:lang w:val="el-GR"/>
        </w:rPr>
        <w:t>απονομιμοποίηση</w:t>
      </w:r>
      <w:proofErr w:type="spellEnd"/>
      <w:r w:rsidRPr="00624B6C">
        <w:rPr>
          <w:lang w:val="el-GR"/>
        </w:rPr>
        <w:t xml:space="preserve"> των θεσμών και ενισχύει την αντίληψη ότι οι κανόνες δεν έχουν καθολική ισχύ. Η κοινωνική συνοχή πλήττεται, καθώς οι πολίτες διαμορφώνουν στρατηγικές επιβίωσης που στηρίζονται σε άτυπες σχέσεις και σε πρακτικές διαμεσολάβησης. Η εξέλιξη αυτή δημιουργεί περιβάλλον χαμηλής κοινωνικής εμπιστοσύνης, στοιχείο που σχετίζεται με τη δυσκολία συλλογικής δράσης και με την περιορισμένη αποτελεσματικότητα μεταρρυθμίσεων</w:t>
      </w:r>
      <w:r w:rsidR="008D69FE" w:rsidRPr="008D69FE">
        <w:rPr>
          <w:lang w:val="el-GR"/>
        </w:rPr>
        <w:t xml:space="preserve"> (</w:t>
      </w:r>
      <w:proofErr w:type="spellStart"/>
      <w:r w:rsidR="008D69FE" w:rsidRPr="00D5097C">
        <w:t>Kubbe</w:t>
      </w:r>
      <w:proofErr w:type="spellEnd"/>
      <w:r w:rsidR="008D69FE" w:rsidRPr="008D69FE">
        <w:rPr>
          <w:lang w:val="el-GR"/>
        </w:rPr>
        <w:t xml:space="preserve"> &amp; </w:t>
      </w:r>
      <w:proofErr w:type="spellStart"/>
      <w:r w:rsidR="008D69FE" w:rsidRPr="00D5097C">
        <w:t>Cvetanoska</w:t>
      </w:r>
      <w:proofErr w:type="spellEnd"/>
      <w:r w:rsidR="008D69FE" w:rsidRPr="008D69FE">
        <w:rPr>
          <w:lang w:val="el-GR"/>
        </w:rPr>
        <w:t>, 2021</w:t>
      </w:r>
      <w:r w:rsidR="00D636DB">
        <w:rPr>
          <w:lang w:val="el-GR"/>
        </w:rPr>
        <w:t>, 293</w:t>
      </w:r>
      <w:r w:rsidR="008D69FE" w:rsidRPr="008D69FE">
        <w:rPr>
          <w:lang w:val="el-GR"/>
        </w:rPr>
        <w:t>)</w:t>
      </w:r>
      <w:r w:rsidRPr="00624B6C">
        <w:rPr>
          <w:lang w:val="el-GR"/>
        </w:rPr>
        <w:t>.</w:t>
      </w:r>
    </w:p>
    <w:p w14:paraId="6B2DC17A" w14:textId="467FB8E5" w:rsidR="00624B6C" w:rsidRPr="00624B6C" w:rsidRDefault="00624B6C" w:rsidP="006D787F">
      <w:pPr>
        <w:spacing w:after="120"/>
        <w:rPr>
          <w:lang w:val="el-GR"/>
        </w:rPr>
      </w:pPr>
      <w:r w:rsidRPr="00624B6C">
        <w:rPr>
          <w:lang w:val="el-GR"/>
        </w:rPr>
        <w:t xml:space="preserve">Οι επιπτώσεις επεκτείνονται και στο πεδίο της ασφάλειας δικαίου. Η διαφθορά αυξάνει τη θεσμική αβεβαιότητα, καθώς οι αποφάσεις εμφανίζονται να εξαρτώνται από </w:t>
      </w:r>
      <w:r w:rsidR="0037599C">
        <w:rPr>
          <w:lang w:val="el-GR"/>
        </w:rPr>
        <w:t xml:space="preserve">μη </w:t>
      </w:r>
      <w:r w:rsidRPr="00624B6C">
        <w:rPr>
          <w:lang w:val="el-GR"/>
        </w:rPr>
        <w:t xml:space="preserve">θεσμικούς παράγοντες. Σε τέτοιο περιβάλλον, η </w:t>
      </w:r>
      <w:proofErr w:type="spellStart"/>
      <w:r w:rsidRPr="00624B6C">
        <w:rPr>
          <w:lang w:val="el-GR"/>
        </w:rPr>
        <w:t>προβλεψιμότητα</w:t>
      </w:r>
      <w:proofErr w:type="spellEnd"/>
      <w:r w:rsidRPr="00624B6C">
        <w:rPr>
          <w:lang w:val="el-GR"/>
        </w:rPr>
        <w:t xml:space="preserve"> των διοικητικών πράξεων και η σταθερότητα των κανόνων μειώνονται, με συνέπεια την αποδυνάμωση της κοινωνικής και οικονομικής ζωής. Η επένδυση, η επιχειρηματική δραστηριότητα και η κοινωνική κινητικότητα απαιτούν ένα καθεστώς κανόνων που εφαρμόζονται με συνέπεια. Η διαφθορά λειτουργεί ως μηχανισμός αποσταθεροποίησης αυτής της θεσμικής βάσης</w:t>
      </w:r>
      <w:r w:rsidR="008D69FE" w:rsidRPr="008D69FE">
        <w:rPr>
          <w:lang w:val="el-GR"/>
        </w:rPr>
        <w:t xml:space="preserve"> (</w:t>
      </w:r>
      <w:r w:rsidR="008D69FE" w:rsidRPr="00D5097C">
        <w:t>Blokker</w:t>
      </w:r>
      <w:r w:rsidR="008D69FE" w:rsidRPr="008D69FE">
        <w:rPr>
          <w:lang w:val="el-GR"/>
        </w:rPr>
        <w:t>, 2021</w:t>
      </w:r>
      <w:r w:rsidR="00D636DB">
        <w:rPr>
          <w:lang w:val="el-GR"/>
        </w:rPr>
        <w:t>, 1</w:t>
      </w:r>
      <w:r w:rsidR="008D69FE" w:rsidRPr="008D69FE">
        <w:rPr>
          <w:lang w:val="el-GR"/>
        </w:rPr>
        <w:t>)</w:t>
      </w:r>
      <w:r w:rsidRPr="00624B6C">
        <w:rPr>
          <w:lang w:val="el-GR"/>
        </w:rPr>
        <w:t>.</w:t>
      </w:r>
    </w:p>
    <w:p w14:paraId="55645C28" w14:textId="73BAD283" w:rsidR="00624B6C" w:rsidRPr="00624B6C" w:rsidRDefault="00624B6C" w:rsidP="006D787F">
      <w:pPr>
        <w:spacing w:after="120"/>
        <w:rPr>
          <w:lang w:val="el-GR"/>
        </w:rPr>
      </w:pPr>
      <w:r w:rsidRPr="00624B6C">
        <w:rPr>
          <w:lang w:val="el-GR"/>
        </w:rPr>
        <w:t>Η Ευρωπαϊκή Ένωση επηρεάζεται ιδιαίτερα μέσω της διάβρωσης της αμοιβαίας εμπιστοσύνης. Το ευρωπαϊκό σύστημα συνεργασίας στη δικαιοσύνη, η αναγνώριση δικαστικών αποφάσεων, οι μηχανισμοί επιτήρησης και οι κοινές πολιτικές στηρίζονται στην παραδοχή ότι τα κράτη-μέλη διαθέτουν αξιόπιστους θεσμούς. Όταν ανακύπτουν επίμονα και τεκμηριωμένα ζητήματα διαφθοράς ή αποδυνάμωσης θεσμών σε ορισμένα κράτη-μέλη, η λειτουργική συνεργασία δυσχεραίνεται. Η ένταση αυτή έχει συνέπειες τόσο στη θεσμική συνοχή όσο και στην πολιτική δυναμική της Ένωσης, καθώς ενισχύονται διαιρετικές γραμμές μεταξύ κρατών-μελών, ιδίως σε θέματα χρηματοδότησης, ελέγχου και πολιτικών προϋποθέσεων</w:t>
      </w:r>
      <w:r w:rsidR="008D69FE" w:rsidRPr="008D69FE">
        <w:rPr>
          <w:lang w:val="el-GR"/>
        </w:rPr>
        <w:t xml:space="preserve"> </w:t>
      </w:r>
      <w:r w:rsidR="008D69FE" w:rsidRPr="00D5097C">
        <w:rPr>
          <w:lang w:val="el-GR"/>
        </w:rPr>
        <w:t>(</w:t>
      </w:r>
      <w:proofErr w:type="spellStart"/>
      <w:r w:rsidR="008D69FE" w:rsidRPr="00D5097C">
        <w:t>Elbasani</w:t>
      </w:r>
      <w:proofErr w:type="spellEnd"/>
      <w:r w:rsidR="008D69FE" w:rsidRPr="00D5097C">
        <w:rPr>
          <w:lang w:val="el-GR"/>
        </w:rPr>
        <w:t xml:space="preserve"> &amp; Š</w:t>
      </w:r>
      <w:proofErr w:type="spellStart"/>
      <w:r w:rsidR="008D69FE" w:rsidRPr="00D5097C">
        <w:t>abi</w:t>
      </w:r>
      <w:proofErr w:type="spellEnd"/>
      <w:r w:rsidR="008D69FE" w:rsidRPr="00D5097C">
        <w:rPr>
          <w:lang w:val="el-GR"/>
        </w:rPr>
        <w:t>ć, 2018</w:t>
      </w:r>
      <w:r w:rsidR="00817A73">
        <w:rPr>
          <w:lang w:val="el-GR"/>
        </w:rPr>
        <w:t xml:space="preserve">, </w:t>
      </w:r>
      <w:r w:rsidR="00817A73" w:rsidRPr="00817A73">
        <w:rPr>
          <w:lang w:val="el-GR"/>
        </w:rPr>
        <w:t>1317</w:t>
      </w:r>
      <w:r w:rsidR="008D69FE" w:rsidRPr="00D5097C">
        <w:rPr>
          <w:lang w:val="el-GR"/>
        </w:rPr>
        <w:t>)</w:t>
      </w:r>
      <w:r w:rsidRPr="00624B6C">
        <w:rPr>
          <w:lang w:val="el-GR"/>
        </w:rPr>
        <w:t>.</w:t>
      </w:r>
    </w:p>
    <w:p w14:paraId="063047AC" w14:textId="434A1DDB" w:rsidR="00624B6C" w:rsidRPr="00624B6C" w:rsidRDefault="00624B6C" w:rsidP="006D787F">
      <w:pPr>
        <w:spacing w:after="120"/>
        <w:rPr>
          <w:lang w:val="el-GR"/>
        </w:rPr>
      </w:pPr>
      <w:r w:rsidRPr="00624B6C">
        <w:rPr>
          <w:lang w:val="el-GR"/>
        </w:rPr>
        <w:t xml:space="preserve">Η διαφθορά, τέλος, παράγει επιπτώσεις στην ίδια τη θεσμική νομιμοποίηση της ευρωπαϊκής δράσης. Όταν οι πολίτες αντιλαμβάνονται ότι η διαχείριση πόρων ή η λειτουργία διοικητικών συστημάτων υπόκειται σε διεφθαρμένες πρακτικές, η ιδέα της ευρωπαϊκής προστιθέμενης </w:t>
      </w:r>
      <w:r w:rsidRPr="00624B6C">
        <w:rPr>
          <w:lang w:val="el-GR"/>
        </w:rPr>
        <w:lastRenderedPageBreak/>
        <w:t>αξίας αποδυναμώνεται. Η Ένωση εμφανίζεται ως μηχανισμός που αναπαράγει ή αδυνατεί να περιορίσει παθολογίες, παρά ως πλαίσιο που εγγυάται κανόνες και θεσμική ποιότητα. Η διατήρηση της αξιοπιστίας του ευρωπαϊκού εγχειρήματος απαιτεί, συνεπώς, όχι μόνο θεσμικές παρεμβάσεις αλλά και συνεχή δημόσια λογοδοσία, διαφάνεια και έλεγχο</w:t>
      </w:r>
      <w:r w:rsidR="008D69FE" w:rsidRPr="008D69FE">
        <w:rPr>
          <w:lang w:val="el-GR"/>
        </w:rPr>
        <w:t xml:space="preserve"> (</w:t>
      </w:r>
      <w:r w:rsidR="008D69FE" w:rsidRPr="00D5097C">
        <w:t>Blokker</w:t>
      </w:r>
      <w:r w:rsidR="008D69FE" w:rsidRPr="008D69FE">
        <w:rPr>
          <w:lang w:val="el-GR"/>
        </w:rPr>
        <w:t>, 2021</w:t>
      </w:r>
      <w:r w:rsidR="00D636DB">
        <w:rPr>
          <w:lang w:val="el-GR"/>
        </w:rPr>
        <w:t>, 1</w:t>
      </w:r>
      <w:r w:rsidR="008D69FE" w:rsidRPr="008D69FE">
        <w:rPr>
          <w:lang w:val="el-GR"/>
        </w:rPr>
        <w:t>)</w:t>
      </w:r>
      <w:r w:rsidRPr="00624B6C">
        <w:rPr>
          <w:lang w:val="el-GR"/>
        </w:rPr>
        <w:t>.</w:t>
      </w:r>
    </w:p>
    <w:p w14:paraId="053A3C7F" w14:textId="6A72CDDF" w:rsidR="00624B6C" w:rsidRDefault="00624B6C" w:rsidP="006D787F">
      <w:pPr>
        <w:spacing w:after="120"/>
        <w:rPr>
          <w:lang w:val="el-GR"/>
        </w:rPr>
      </w:pPr>
      <w:r w:rsidRPr="00624B6C">
        <w:rPr>
          <w:lang w:val="el-GR"/>
        </w:rPr>
        <w:t xml:space="preserve">Η διαφθορά επηρεάζει την ποιότητα της δημοκρατίας, τη λειτουργία του κράτους δικαίου, την οικονομική αποτελεσματικότητα και την κοινωνική συνοχή. Στο ευρωπαϊκό επίπεδο, οι συνέπειες διευρύνονται λόγω της </w:t>
      </w:r>
      <w:proofErr w:type="spellStart"/>
      <w:r w:rsidRPr="00624B6C">
        <w:rPr>
          <w:lang w:val="el-GR"/>
        </w:rPr>
        <w:t>πολυεπίπεδης</w:t>
      </w:r>
      <w:proofErr w:type="spellEnd"/>
      <w:r w:rsidRPr="00624B6C">
        <w:rPr>
          <w:lang w:val="el-GR"/>
        </w:rPr>
        <w:t xml:space="preserve"> φύσης της Ένωσης και της ανάγκης διατήρησης κοινών προτύπων. Η κατανόηση αυτών των επιπτώσεων αποτελεί αναγκαία βάση για την ανάλυση των ευρωπαϊκών πολιτικών καταπολέμησης της διαφθοράς και, ειδικότερα, για την εξέταση του τρόπου με τον οποίο το Ευρωπαϊκό Κοινοβούλιο διαμορφώνει, νομιμοποιεί και ελέγχει πρωτοβουλίες στον τομέα αυτό</w:t>
      </w:r>
      <w:r w:rsidR="008D69FE" w:rsidRPr="008D69FE">
        <w:rPr>
          <w:lang w:val="el-GR"/>
        </w:rPr>
        <w:t xml:space="preserve"> (</w:t>
      </w:r>
      <w:proofErr w:type="spellStart"/>
      <w:r w:rsidR="008D69FE" w:rsidRPr="00D5097C">
        <w:t>Kubbe</w:t>
      </w:r>
      <w:proofErr w:type="spellEnd"/>
      <w:r w:rsidR="008D69FE" w:rsidRPr="008D69FE">
        <w:rPr>
          <w:lang w:val="el-GR"/>
        </w:rPr>
        <w:t xml:space="preserve"> &amp; </w:t>
      </w:r>
      <w:proofErr w:type="spellStart"/>
      <w:r w:rsidR="008D69FE" w:rsidRPr="00D5097C">
        <w:t>Cvetanoska</w:t>
      </w:r>
      <w:proofErr w:type="spellEnd"/>
      <w:r w:rsidR="008D69FE" w:rsidRPr="008D69FE">
        <w:rPr>
          <w:lang w:val="el-GR"/>
        </w:rPr>
        <w:t>, 2021</w:t>
      </w:r>
      <w:r w:rsidR="00D636DB">
        <w:rPr>
          <w:lang w:val="el-GR"/>
        </w:rPr>
        <w:t>, 293</w:t>
      </w:r>
      <w:r w:rsidR="008D69FE" w:rsidRPr="008D69FE">
        <w:rPr>
          <w:lang w:val="el-GR"/>
        </w:rPr>
        <w:t>)</w:t>
      </w:r>
      <w:r w:rsidRPr="00624B6C">
        <w:rPr>
          <w:lang w:val="el-GR"/>
        </w:rPr>
        <w:t>.</w:t>
      </w:r>
    </w:p>
    <w:p w14:paraId="5150DC7F" w14:textId="77777777" w:rsidR="004D0EDE" w:rsidRDefault="004D0EDE" w:rsidP="00624B6C">
      <w:pPr>
        <w:rPr>
          <w:lang w:val="el-GR"/>
        </w:rPr>
      </w:pPr>
    </w:p>
    <w:p w14:paraId="5AB6675D" w14:textId="39245ECB" w:rsidR="002716D7" w:rsidRPr="002716D7" w:rsidRDefault="002716D7" w:rsidP="002D0B6A">
      <w:pPr>
        <w:pStyle w:val="2"/>
      </w:pPr>
      <w:bookmarkStart w:id="27" w:name="_Toc218755091"/>
      <w:bookmarkStart w:id="28" w:name="_Toc232788062"/>
      <w:r w:rsidRPr="002716D7">
        <w:t>2.4 Δείκτες, μετρήσεις και αποτύπωση της διαφθοράς στην Ευρωπαϊκή Ένωση</w:t>
      </w:r>
      <w:bookmarkEnd w:id="27"/>
      <w:bookmarkEnd w:id="28"/>
    </w:p>
    <w:p w14:paraId="22A8475C" w14:textId="79A4F9BC" w:rsidR="002716D7" w:rsidRPr="002716D7" w:rsidRDefault="002716D7" w:rsidP="006D787F">
      <w:pPr>
        <w:spacing w:after="120"/>
        <w:rPr>
          <w:lang w:val="el-GR"/>
        </w:rPr>
      </w:pPr>
      <w:r w:rsidRPr="002716D7">
        <w:rPr>
          <w:lang w:val="el-GR"/>
        </w:rPr>
        <w:t>Η μέτρηση και η αποτύπωση της διαφθοράς συνιστούν ένα από τα πλέον σύνθετα ζητήματα στο πεδίο της ανάλυσης της ευρωπαϊκής διακυβέρνησης. Η διαφθορά, ως φαινόμενο που εκδηλώνεται κατά κανόνα με χαμηλή ορατότητα και υψηλό βαθμό θεσμικής απόκρυψης, αντιστέκεται στις κλασικές μεθόδους ποσοτικής αποτύπωσης. Στο πλαίσιο της Ευρωπαϊκής Ένωσης, το πρόβλημα επιτείνεται λόγω της διαφοροποίησης των εθνικών νομικών συστημάτων, των διοικητικών παραδόσεων και των πολιτισμικών αντιλήψεων περί νομιμότητας και θεσμικής κανονικότητας. Ως αποτέλεσμα, η μέτρηση της διαφθοράς δεν μπορεί να αντιμετωπιστεί ως ουδέτερη τεχνική διαδικασία, αλλά ως ερμηνευτικό εγχείρημα με σαφείς μεθοδολογικές και κανονιστικές παραδοχές</w:t>
      </w:r>
      <w:r w:rsidR="008D69FE" w:rsidRPr="008D69FE">
        <w:rPr>
          <w:lang w:val="el-GR"/>
        </w:rPr>
        <w:t xml:space="preserve"> (</w:t>
      </w:r>
      <w:r w:rsidR="008D69FE" w:rsidRPr="008D69FE">
        <w:t>Knack</w:t>
      </w:r>
      <w:r w:rsidR="008D69FE" w:rsidRPr="008D69FE">
        <w:rPr>
          <w:lang w:val="el-GR"/>
        </w:rPr>
        <w:t>, 2006</w:t>
      </w:r>
      <w:r w:rsidR="00570DCA">
        <w:rPr>
          <w:lang w:val="el-GR"/>
        </w:rPr>
        <w:t>, 4</w:t>
      </w:r>
      <w:r w:rsidR="00C3253A" w:rsidRPr="00C3253A">
        <w:rPr>
          <w:lang w:val="el-GR"/>
        </w:rPr>
        <w:t xml:space="preserve">; Μιχαλοπούλου, 2019, </w:t>
      </w:r>
      <w:proofErr w:type="spellStart"/>
      <w:r w:rsidR="00C3253A" w:rsidRPr="00C3253A">
        <w:rPr>
          <w:lang w:val="el-GR"/>
        </w:rPr>
        <w:t>σσ</w:t>
      </w:r>
      <w:proofErr w:type="spellEnd"/>
      <w:r w:rsidR="00C3253A" w:rsidRPr="00C3253A">
        <w:rPr>
          <w:lang w:val="el-GR"/>
        </w:rPr>
        <w:t xml:space="preserve">. 333–359, ιδίως </w:t>
      </w:r>
      <w:proofErr w:type="spellStart"/>
      <w:r w:rsidR="00C3253A" w:rsidRPr="00C3253A">
        <w:rPr>
          <w:lang w:val="el-GR"/>
        </w:rPr>
        <w:t>σσ</w:t>
      </w:r>
      <w:proofErr w:type="spellEnd"/>
      <w:r w:rsidR="00C3253A" w:rsidRPr="00C3253A">
        <w:rPr>
          <w:lang w:val="el-GR"/>
        </w:rPr>
        <w:t>. 341–342</w:t>
      </w:r>
      <w:r w:rsidR="008D69FE" w:rsidRPr="008D69FE">
        <w:rPr>
          <w:lang w:val="el-GR"/>
        </w:rPr>
        <w:t>)</w:t>
      </w:r>
      <w:r w:rsidRPr="002716D7">
        <w:rPr>
          <w:lang w:val="el-GR"/>
        </w:rPr>
        <w:t>.</w:t>
      </w:r>
    </w:p>
    <w:p w14:paraId="2CC64F78" w14:textId="27473346" w:rsidR="002716D7" w:rsidRPr="002716D7" w:rsidRDefault="002716D7" w:rsidP="006D787F">
      <w:pPr>
        <w:spacing w:after="120"/>
        <w:rPr>
          <w:lang w:val="el-GR"/>
        </w:rPr>
      </w:pPr>
      <w:r w:rsidRPr="002716D7">
        <w:rPr>
          <w:lang w:val="el-GR"/>
        </w:rPr>
        <w:t xml:space="preserve">Σε ευρωπαϊκό επίπεδο, η αποτύπωση της διαφθοράς στηρίζεται κυρίως σε έμμεσους δείκτες και εργαλεία αντίληψης, τα οποία επιχειρούν να προσεγγίσουν το φαινόμενο μέσω στάσεων, εμπειριών και εκτιμήσεων κοινωνικών και οικονομικών δρώντων. Η επικράτηση αυτών των εργαλείων δεν αποτελεί τυχαία επιλογή, αλλά απόρροια της δυσκολίας καταγραφής της </w:t>
      </w:r>
      <w:r w:rsidRPr="002716D7">
        <w:rPr>
          <w:lang w:val="el-GR"/>
        </w:rPr>
        <w:lastRenderedPageBreak/>
        <w:t>πραγματικής έκτασης των διεφθαρμένων πρακτικών μέσω δικαστικών ή διοικητικών δεδομένων. Οι επίσημες καταδίκες και οι ποινικές υποθέσεις αποτυπώνουν μόνο ένα περιορισμένο και συχνά στρεβλό μέρος της πραγματικότητας, καθώς εξαρτώνται από την αποτελεσματικότητα των ελεγκτικών μηχανισμών και από τη βούληση των θεσμών να διερευνήσουν υποθέσεις υψηλού πολιτικού ή οικονομικού κόστους</w:t>
      </w:r>
      <w:r w:rsidR="008D69FE" w:rsidRPr="008D69FE">
        <w:rPr>
          <w:lang w:val="el-GR"/>
        </w:rPr>
        <w:t xml:space="preserve"> (</w:t>
      </w:r>
      <w:proofErr w:type="spellStart"/>
      <w:r w:rsidR="008D69FE" w:rsidRPr="008D69FE">
        <w:t>Mungiu</w:t>
      </w:r>
      <w:proofErr w:type="spellEnd"/>
      <w:r w:rsidR="008D69FE" w:rsidRPr="008D69FE">
        <w:rPr>
          <w:lang w:val="el-GR"/>
        </w:rPr>
        <w:t>-</w:t>
      </w:r>
      <w:proofErr w:type="spellStart"/>
      <w:r w:rsidR="008D69FE" w:rsidRPr="008D69FE">
        <w:t>Pippidi</w:t>
      </w:r>
      <w:proofErr w:type="spellEnd"/>
      <w:r w:rsidR="008D69FE" w:rsidRPr="008D69FE">
        <w:rPr>
          <w:lang w:val="el-GR"/>
        </w:rPr>
        <w:t>, 2013</w:t>
      </w:r>
      <w:r w:rsidR="000E705C">
        <w:rPr>
          <w:lang w:val="el-GR"/>
        </w:rPr>
        <w:t xml:space="preserve">, </w:t>
      </w:r>
      <w:r w:rsidR="000E705C" w:rsidRPr="000E705C">
        <w:rPr>
          <w:lang w:val="el-GR"/>
        </w:rPr>
        <w:t>61-63</w:t>
      </w:r>
      <w:r w:rsidR="008D69FE" w:rsidRPr="008D69FE">
        <w:rPr>
          <w:lang w:val="el-GR"/>
        </w:rPr>
        <w:t>)</w:t>
      </w:r>
      <w:r w:rsidRPr="002716D7">
        <w:rPr>
          <w:lang w:val="el-GR"/>
        </w:rPr>
        <w:t>.</w:t>
      </w:r>
    </w:p>
    <w:p w14:paraId="4EE3672A" w14:textId="3892E345" w:rsidR="002716D7" w:rsidRPr="002716D7" w:rsidRDefault="002716D7" w:rsidP="006D787F">
      <w:pPr>
        <w:spacing w:after="120"/>
        <w:rPr>
          <w:lang w:val="el-GR"/>
        </w:rPr>
      </w:pPr>
      <w:r w:rsidRPr="002716D7">
        <w:rPr>
          <w:lang w:val="el-GR"/>
        </w:rPr>
        <w:t>Ένα από τα πλέον γνωστά και ευρέως χρησιμοποιούμενα εργαλεία είναι ο Δείκτης Αντίληψης Διαφθοράς (</w:t>
      </w:r>
      <w:r w:rsidRPr="002716D7">
        <w:t>Corruption</w:t>
      </w:r>
      <w:r w:rsidRPr="002716D7">
        <w:rPr>
          <w:lang w:val="el-GR"/>
        </w:rPr>
        <w:t xml:space="preserve"> </w:t>
      </w:r>
      <w:r w:rsidRPr="002716D7">
        <w:t>Perceptions</w:t>
      </w:r>
      <w:r w:rsidRPr="002716D7">
        <w:rPr>
          <w:lang w:val="el-GR"/>
        </w:rPr>
        <w:t xml:space="preserve"> </w:t>
      </w:r>
      <w:r w:rsidRPr="002716D7">
        <w:t>Index</w:t>
      </w:r>
      <w:r w:rsidRPr="002716D7">
        <w:rPr>
          <w:lang w:val="el-GR"/>
        </w:rPr>
        <w:t xml:space="preserve"> – </w:t>
      </w:r>
      <w:r w:rsidRPr="002716D7">
        <w:t>CPI</w:t>
      </w:r>
      <w:r w:rsidRPr="002716D7">
        <w:rPr>
          <w:lang w:val="el-GR"/>
        </w:rPr>
        <w:t xml:space="preserve">), ο οποίος δημοσιεύεται ετησίως από τη </w:t>
      </w:r>
      <w:r w:rsidRPr="002716D7">
        <w:t>Transparency</w:t>
      </w:r>
      <w:r w:rsidRPr="002716D7">
        <w:rPr>
          <w:lang w:val="el-GR"/>
        </w:rPr>
        <w:t xml:space="preserve"> </w:t>
      </w:r>
      <w:r w:rsidRPr="002716D7">
        <w:t>International</w:t>
      </w:r>
      <w:r w:rsidRPr="002716D7">
        <w:rPr>
          <w:lang w:val="el-GR"/>
        </w:rPr>
        <w:t xml:space="preserve">. Ο δείκτης αυτός βασίζεται σε συνδυασμό ερευνών και αξιολογήσεων εμπειρογνωμόνων και επιχειρηματικών στελεχών και αποσκοπεί στη συγκριτική κατάταξη χωρών ως προς την αντιλαμβανόμενη έκταση της διαφθοράς στον δημόσιο τομέα. Στο πλαίσιο της Ευρωπαϊκής Ένωσης, ο </w:t>
      </w:r>
      <w:r w:rsidRPr="002716D7">
        <w:t>CPI</w:t>
      </w:r>
      <w:r w:rsidRPr="002716D7">
        <w:rPr>
          <w:lang w:val="el-GR"/>
        </w:rPr>
        <w:t xml:space="preserve"> έχει χρησιμοποιηθεί εκτενώς για τη χαρτογράφηση διαφορών μεταξύ κρατών-μελών και για την ανάδειξη διαχρονικών μοτίβων θεσμικής ακεραιότητας ή παθολογίας</w:t>
      </w:r>
      <w:r w:rsidR="008D69FE" w:rsidRPr="008D69FE">
        <w:rPr>
          <w:lang w:val="el-GR"/>
        </w:rPr>
        <w:t xml:space="preserve"> (</w:t>
      </w:r>
      <w:proofErr w:type="spellStart"/>
      <w:r w:rsidR="008D69FE">
        <w:rPr>
          <w:lang w:val="en-US"/>
        </w:rPr>
        <w:t>Lambsdorff</w:t>
      </w:r>
      <w:proofErr w:type="spellEnd"/>
      <w:r w:rsidR="008D69FE" w:rsidRPr="008D69FE">
        <w:rPr>
          <w:lang w:val="el-GR"/>
        </w:rPr>
        <w:t>, 2016</w:t>
      </w:r>
      <w:r w:rsidR="00570DCA">
        <w:rPr>
          <w:lang w:val="el-GR"/>
        </w:rPr>
        <w:t>, 81</w:t>
      </w:r>
      <w:r w:rsidR="008D69FE" w:rsidRPr="008D69FE">
        <w:rPr>
          <w:lang w:val="el-GR"/>
        </w:rPr>
        <w:t>)</w:t>
      </w:r>
      <w:r w:rsidRPr="002716D7">
        <w:rPr>
          <w:lang w:val="el-GR"/>
        </w:rPr>
        <w:t>.</w:t>
      </w:r>
    </w:p>
    <w:p w14:paraId="04F9956C" w14:textId="690B3F52" w:rsidR="002716D7" w:rsidRPr="002716D7" w:rsidRDefault="002716D7" w:rsidP="006D787F">
      <w:pPr>
        <w:spacing w:after="120"/>
        <w:rPr>
          <w:lang w:val="el-GR"/>
        </w:rPr>
      </w:pPr>
      <w:r w:rsidRPr="002716D7">
        <w:rPr>
          <w:lang w:val="el-GR"/>
        </w:rPr>
        <w:t>Παρά τη χρησιμότητά του, ο δείκτης αυτός παρουσιάζει σημαντικούς περιορισμούς. Πρώτον, δεν μετρά την πραγματική έκταση της διαφθοράς, αλλά την αντίληψη περί αυτής, η οποία επηρεάζεται από παράγοντες όπως η δημοσιότητα σκανδάλων, η ελευθερία των μέσων ενημέρωσης και το γενικό επίπεδο κοινωνικής δυσπιστίας. Δεύτερον, η έμφαση στον δημόσιο τομέα περιορίζει την ανάλυση, αφήνοντας εκτός πεδίου κρίσιμες μορφές ιδιωτικής ή διασυνοριακής διαφθοράς. Τρίτον, η συγκριτική κατάταξη χωρών με διαφορετικές θεσμικές παραδόσεις ενέχει τον κίνδυνο απλουστευτικών συμπερασμάτων, ιδίως όταν οι δείκτες χρησιμοποιούνται ως εργαλείο πολιτικής αξιολόγησης χωρίς επαρκή ποιοτική ανάλυση</w:t>
      </w:r>
      <w:r w:rsidR="008D69FE" w:rsidRPr="008D69FE">
        <w:rPr>
          <w:lang w:val="el-GR"/>
        </w:rPr>
        <w:t xml:space="preserve"> (</w:t>
      </w:r>
      <w:r w:rsidR="008D69FE" w:rsidRPr="008D69FE">
        <w:t>Knack</w:t>
      </w:r>
      <w:r w:rsidR="008D69FE" w:rsidRPr="008D69FE">
        <w:rPr>
          <w:lang w:val="el-GR"/>
        </w:rPr>
        <w:t>, 2006</w:t>
      </w:r>
      <w:r w:rsidR="00570DCA">
        <w:rPr>
          <w:lang w:val="el-GR"/>
        </w:rPr>
        <w:t>, 5</w:t>
      </w:r>
      <w:r w:rsidR="008D69FE" w:rsidRPr="008D69FE">
        <w:rPr>
          <w:lang w:val="el-GR"/>
        </w:rPr>
        <w:t>)</w:t>
      </w:r>
      <w:r w:rsidRPr="002716D7">
        <w:rPr>
          <w:lang w:val="el-GR"/>
        </w:rPr>
        <w:t>.</w:t>
      </w:r>
    </w:p>
    <w:p w14:paraId="75E5F792" w14:textId="0F47FCA9" w:rsidR="002716D7" w:rsidRPr="002716D7" w:rsidRDefault="002716D7" w:rsidP="006D787F">
      <w:pPr>
        <w:spacing w:after="120"/>
        <w:rPr>
          <w:lang w:val="el-GR"/>
        </w:rPr>
      </w:pPr>
      <w:r w:rsidRPr="002716D7">
        <w:rPr>
          <w:lang w:val="el-GR"/>
        </w:rPr>
        <w:t>Σημαντικό συμπληρωματικό εργαλείο στο ευρωπαϊκό πλαίσιο αποτελούν οι έρευνες κοινής γνώμης, και ιδίως τα ειδικά Ευρωβαρόμετρα για τη διαφθορά, τα οποία υλοποιούνται υπό την αιγίδα της Ευρωπαϊκή Επιτροπή. Οι έρευνες αυτές εστιάζουν στις εμπειρίες και στις αντιλήψεις των πολιτών και των επιχειρήσεων σχετικά με τη διαφθορά, την έκτασή της και την αποτελεσματικότητα των πολιτικών καταπολέμησής της. Το πλεονέκτημα αυτής της προσέγγισης έγκειται στη δυνατότητα ανάλυσης διαφοροποιήσεων εντός της ίδιας χώρας και στη χαρτογράφηση κοινωνικών στάσεων που δεν αποτυπώνονται σε θεσμικούς δείκτες</w:t>
      </w:r>
      <w:r w:rsidR="008D69FE" w:rsidRPr="008D69FE">
        <w:rPr>
          <w:lang w:val="el-GR"/>
        </w:rPr>
        <w:t xml:space="preserve"> (</w:t>
      </w:r>
      <w:proofErr w:type="spellStart"/>
      <w:r w:rsidR="008D69FE" w:rsidRPr="008D69FE">
        <w:t>Remeikien</w:t>
      </w:r>
      <w:proofErr w:type="spellEnd"/>
      <w:r w:rsidR="008D69FE" w:rsidRPr="008D69FE">
        <w:rPr>
          <w:lang w:val="el-GR"/>
        </w:rPr>
        <w:t xml:space="preserve">ė </w:t>
      </w:r>
      <w:r w:rsidR="008D69FE">
        <w:rPr>
          <w:lang w:val="en-US"/>
        </w:rPr>
        <w:t>et</w:t>
      </w:r>
      <w:r w:rsidR="008D69FE" w:rsidRPr="008D69FE">
        <w:rPr>
          <w:lang w:val="el-GR"/>
        </w:rPr>
        <w:t xml:space="preserve"> </w:t>
      </w:r>
      <w:r w:rsidR="008D69FE">
        <w:rPr>
          <w:lang w:val="en-US"/>
        </w:rPr>
        <w:t>al</w:t>
      </w:r>
      <w:r w:rsidR="008D69FE" w:rsidRPr="008D69FE">
        <w:rPr>
          <w:lang w:val="el-GR"/>
        </w:rPr>
        <w:t>., 2020</w:t>
      </w:r>
      <w:r w:rsidR="00570DCA">
        <w:rPr>
          <w:lang w:val="el-GR"/>
        </w:rPr>
        <w:t>, 2264</w:t>
      </w:r>
      <w:r w:rsidR="008D69FE" w:rsidRPr="008D69FE">
        <w:rPr>
          <w:lang w:val="el-GR"/>
        </w:rPr>
        <w:t>)</w:t>
      </w:r>
      <w:r w:rsidRPr="002716D7">
        <w:rPr>
          <w:lang w:val="el-GR"/>
        </w:rPr>
        <w:t>.</w:t>
      </w:r>
    </w:p>
    <w:p w14:paraId="125783BE" w14:textId="46E1CE71" w:rsidR="002716D7" w:rsidRPr="002716D7" w:rsidRDefault="002716D7" w:rsidP="006D787F">
      <w:pPr>
        <w:spacing w:after="120"/>
        <w:rPr>
          <w:lang w:val="el-GR"/>
        </w:rPr>
      </w:pPr>
      <w:r w:rsidRPr="002716D7">
        <w:rPr>
          <w:lang w:val="el-GR"/>
        </w:rPr>
        <w:lastRenderedPageBreak/>
        <w:t>Ωστόσο, και οι έρευνες κοινής γνώμης παρουσιάζουν εγγενείς αδυναμίες. Οι απαντήσεις των ερωτώμενων επηρεάζονται από το κοινωνικό και πολιτικό πλαίσιο, από την προσωπική τους εμπειρία με τη διοίκηση και από το επίπεδο ενημέρωσής τους. Η διάκριση μεταξύ άμεσης εμπειρίας διαφθοράς και γενικευμένης αντίληψης περί διεφθαρμένου συστήματος δεν είναι πάντοτε σαφής, γεγονός που δυσχεραίνει τη συγκριτική ανάλυση. Επιπλέον, σε κοινωνίες με χαμηλή εμπιστοσύνη στους θεσμούς, η αντίληψη περί εκτεταμένης διαφθοράς μπορεί να υπερεκτιμά το πραγματικό μέγεθος του φαινομένου, χωρίς αυτό να αναιρεί τη σοβαρότητα των θεσμικών προβλημάτων</w:t>
      </w:r>
      <w:r w:rsidR="008D69FE" w:rsidRPr="008D69FE">
        <w:rPr>
          <w:lang w:val="el-GR"/>
        </w:rPr>
        <w:t xml:space="preserve"> (</w:t>
      </w:r>
      <w:r w:rsidR="008D69FE" w:rsidRPr="008D69FE">
        <w:t>Popescu</w:t>
      </w:r>
      <w:r w:rsidR="008D69FE" w:rsidRPr="008D69FE">
        <w:rPr>
          <w:lang w:val="el-GR"/>
        </w:rPr>
        <w:t xml:space="preserve"> </w:t>
      </w:r>
      <w:r w:rsidR="008D69FE">
        <w:rPr>
          <w:lang w:val="en-US"/>
        </w:rPr>
        <w:t>et</w:t>
      </w:r>
      <w:r w:rsidR="008D69FE" w:rsidRPr="008D69FE">
        <w:rPr>
          <w:lang w:val="el-GR"/>
        </w:rPr>
        <w:t xml:space="preserve"> </w:t>
      </w:r>
      <w:r w:rsidR="008D69FE">
        <w:rPr>
          <w:lang w:val="en-US"/>
        </w:rPr>
        <w:t>al</w:t>
      </w:r>
      <w:r w:rsidR="008D69FE" w:rsidRPr="008D69FE">
        <w:rPr>
          <w:lang w:val="el-GR"/>
        </w:rPr>
        <w:t>., 2019</w:t>
      </w:r>
      <w:r w:rsidR="00691A29">
        <w:rPr>
          <w:lang w:val="el-GR"/>
        </w:rPr>
        <w:t>, 1-6</w:t>
      </w:r>
      <w:r w:rsidR="008D69FE" w:rsidRPr="008D69FE">
        <w:rPr>
          <w:lang w:val="el-GR"/>
        </w:rPr>
        <w:t>)</w:t>
      </w:r>
      <w:r w:rsidRPr="002716D7">
        <w:rPr>
          <w:lang w:val="el-GR"/>
        </w:rPr>
        <w:t>.</w:t>
      </w:r>
    </w:p>
    <w:p w14:paraId="4265D27C" w14:textId="08388BCE" w:rsidR="002716D7" w:rsidRPr="002716D7" w:rsidRDefault="002716D7" w:rsidP="006D787F">
      <w:pPr>
        <w:spacing w:after="120"/>
        <w:rPr>
          <w:lang w:val="el-GR"/>
        </w:rPr>
      </w:pPr>
      <w:r w:rsidRPr="002716D7">
        <w:rPr>
          <w:lang w:val="el-GR"/>
        </w:rPr>
        <w:t>Τα τελευταία έτη, η Ευρωπαϊκή Ένωση έχει επιχειρήσει να ενσωματώσει την αποτύπωση της διαφθοράς σε ένα ευρύτερο θεσμικό πλαίσιο αξιολόγησης του κράτους δικαίου. Οι ετήσιες εκθέσεις για το κράτος δικαίου, που δημοσιεύονται από την Ευρωπαϊκή Επιτροπή, περιλαμβάνουν ειδικά κεφάλαια για την καταπολέμηση της διαφθοράς, εστιάζοντας όχι μόνο σε ποσοτικά δεδομένα αλλά και σε θεσμικές εξελίξεις, νομοθετικές μεταρρυθμίσεις και λειτουργικές αδυναμίες. Η προσέγγιση αυτή μετατοπίζει το βάρος από τη μονοδιάστατη κατάταξη προς μια πιο σύνθετη, ποιοτική αποτίμηση των εθνικών συστημάτων</w:t>
      </w:r>
      <w:r w:rsidR="008D69FE" w:rsidRPr="008D69FE">
        <w:rPr>
          <w:lang w:val="el-GR"/>
        </w:rPr>
        <w:t xml:space="preserve"> (</w:t>
      </w:r>
      <w:r w:rsidR="008D69FE" w:rsidRPr="008D69FE">
        <w:t>Charron</w:t>
      </w:r>
      <w:r w:rsidR="008D69FE" w:rsidRPr="008D69FE">
        <w:rPr>
          <w:lang w:val="el-GR"/>
        </w:rPr>
        <w:t xml:space="preserve"> </w:t>
      </w:r>
      <w:r w:rsidR="008D69FE">
        <w:rPr>
          <w:lang w:val="en-US"/>
        </w:rPr>
        <w:t>et</w:t>
      </w:r>
      <w:r w:rsidR="008D69FE" w:rsidRPr="008D69FE">
        <w:rPr>
          <w:lang w:val="el-GR"/>
        </w:rPr>
        <w:t xml:space="preserve"> </w:t>
      </w:r>
      <w:r w:rsidR="008D69FE">
        <w:rPr>
          <w:lang w:val="en-US"/>
        </w:rPr>
        <w:t>al</w:t>
      </w:r>
      <w:r w:rsidR="008D69FE" w:rsidRPr="008D69FE">
        <w:rPr>
          <w:lang w:val="el-GR"/>
        </w:rPr>
        <w:t>., 2015</w:t>
      </w:r>
      <w:r w:rsidR="00570DCA">
        <w:rPr>
          <w:lang w:val="el-GR"/>
        </w:rPr>
        <w:t>, 315</w:t>
      </w:r>
      <w:r w:rsidR="008D69FE" w:rsidRPr="008D69FE">
        <w:rPr>
          <w:lang w:val="el-GR"/>
        </w:rPr>
        <w:t>)</w:t>
      </w:r>
      <w:r w:rsidRPr="002716D7">
        <w:rPr>
          <w:lang w:val="el-GR"/>
        </w:rPr>
        <w:t>.</w:t>
      </w:r>
    </w:p>
    <w:p w14:paraId="5748BD4E" w14:textId="11BC9EF1" w:rsidR="002716D7" w:rsidRPr="002716D7" w:rsidRDefault="002716D7" w:rsidP="006D787F">
      <w:pPr>
        <w:spacing w:after="120"/>
        <w:rPr>
          <w:lang w:val="el-GR"/>
        </w:rPr>
      </w:pPr>
      <w:r w:rsidRPr="002716D7">
        <w:rPr>
          <w:lang w:val="el-GR"/>
        </w:rPr>
        <w:t>Η μετάβαση αυτή αντανακλά μια ευρύτερη αναγνώριση των ορίων των καθαρά ποσοτικών δεικτών. Η διαφθορά δεν μπορεί να κατανοηθεί επαρκώς χωρίς ανάλυση του θεσμικού πλαισίου, της λειτουργίας της δικαιοσύνης, της ανεξαρτησίας των ελεγκτικών αρχών και της πολιτικής κουλτούρας. Οι δείκτες, αν και χρήσιμοι για συγκριτικούς σκοπούς και για τον εντοπισμό τάσεων, δεν υποκαθιστούν τη σε βάθος θεσμική ανάλυση. Αντιθέτως, αποτελούν εργαλεία προσανατολισμού, τα οποία αποκτούν πραγματική αξία μόνο όταν εντάσσονται σε ένα ευρύτερο ερμηνευτικό πλαίσιο</w:t>
      </w:r>
      <w:r w:rsidR="008D69FE" w:rsidRPr="008D69FE">
        <w:rPr>
          <w:lang w:val="el-GR"/>
        </w:rPr>
        <w:t xml:space="preserve"> (</w:t>
      </w:r>
      <w:r w:rsidR="008D69FE" w:rsidRPr="008D69FE">
        <w:t>Popescu</w:t>
      </w:r>
      <w:r w:rsidR="008D69FE" w:rsidRPr="008D69FE">
        <w:rPr>
          <w:lang w:val="el-GR"/>
        </w:rPr>
        <w:t xml:space="preserve"> </w:t>
      </w:r>
      <w:r w:rsidR="008D69FE">
        <w:rPr>
          <w:lang w:val="en-US"/>
        </w:rPr>
        <w:t>et</w:t>
      </w:r>
      <w:r w:rsidR="008D69FE" w:rsidRPr="008D69FE">
        <w:rPr>
          <w:lang w:val="el-GR"/>
        </w:rPr>
        <w:t xml:space="preserve"> </w:t>
      </w:r>
      <w:r w:rsidR="008D69FE">
        <w:rPr>
          <w:lang w:val="en-US"/>
        </w:rPr>
        <w:t>al</w:t>
      </w:r>
      <w:r w:rsidR="008D69FE" w:rsidRPr="008D69FE">
        <w:rPr>
          <w:lang w:val="el-GR"/>
        </w:rPr>
        <w:t>., 2019</w:t>
      </w:r>
      <w:r w:rsidR="00691A29">
        <w:rPr>
          <w:lang w:val="el-GR"/>
        </w:rPr>
        <w:t>, 1-6</w:t>
      </w:r>
      <w:r w:rsidR="008D69FE" w:rsidRPr="008D69FE">
        <w:rPr>
          <w:lang w:val="el-GR"/>
        </w:rPr>
        <w:t>)</w:t>
      </w:r>
      <w:r w:rsidRPr="002716D7">
        <w:rPr>
          <w:lang w:val="el-GR"/>
        </w:rPr>
        <w:t>.</w:t>
      </w:r>
    </w:p>
    <w:p w14:paraId="1C934682" w14:textId="20F35C42" w:rsidR="002716D7" w:rsidRPr="002716D7" w:rsidRDefault="002716D7" w:rsidP="006D787F">
      <w:pPr>
        <w:spacing w:after="120"/>
        <w:rPr>
          <w:lang w:val="el-GR"/>
        </w:rPr>
      </w:pPr>
      <w:r w:rsidRPr="002716D7">
        <w:rPr>
          <w:lang w:val="el-GR"/>
        </w:rPr>
        <w:t>Στο ευρωπαϊκό πλαίσιο, η χρήση δεικτών διαφθοράς αποκτά και σαφή πολιτική διάσταση</w:t>
      </w:r>
      <w:r w:rsidR="00513D1F">
        <w:rPr>
          <w:lang w:val="el-GR"/>
        </w:rPr>
        <w:t xml:space="preserve"> επιπλέον, διότι ο</w:t>
      </w:r>
      <w:r w:rsidRPr="002716D7">
        <w:rPr>
          <w:lang w:val="el-GR"/>
        </w:rPr>
        <w:t xml:space="preserve">ι δείκτες χρησιμοποιούνται ολοένα και περισσότερο για τη στήριξη πολιτικών επιλογών, όπως η ενεργοποίηση μηχανισμών </w:t>
      </w:r>
      <w:proofErr w:type="spellStart"/>
      <w:r w:rsidRPr="002716D7">
        <w:rPr>
          <w:lang w:val="el-GR"/>
        </w:rPr>
        <w:t>αιρεσιμότητας</w:t>
      </w:r>
      <w:proofErr w:type="spellEnd"/>
      <w:r w:rsidRPr="002716D7">
        <w:rPr>
          <w:lang w:val="el-GR"/>
        </w:rPr>
        <w:t xml:space="preserve"> ή η άσκηση πίεσης προς κράτη-μέλη με συστηματικά προβλήματα θεσμικής ακεραιότητας. Η πρακτική αυτή ενισχύει τη σημασία των δεικτών, αλλά ταυτόχρονα αυξάνει τον κίνδυνο </w:t>
      </w:r>
      <w:r w:rsidR="0037599C">
        <w:rPr>
          <w:lang w:val="el-GR"/>
        </w:rPr>
        <w:t xml:space="preserve">πολιτικής εκμετάλλευσής </w:t>
      </w:r>
      <w:r w:rsidRPr="002716D7">
        <w:rPr>
          <w:lang w:val="el-GR"/>
        </w:rPr>
        <w:t>τους. Η αποσπασματική ή επιλεκτική χρήση δεδομένων μπορεί να οδηγήσει σε πολιτικές εντάσεις και να υπονομεύσει τη νομιμοποίηση των ίδιων των μηχανισμών αξιολόγησης</w:t>
      </w:r>
      <w:r w:rsidR="008D69FE" w:rsidRPr="008D69FE">
        <w:rPr>
          <w:lang w:val="el-GR"/>
        </w:rPr>
        <w:t xml:space="preserve"> (</w:t>
      </w:r>
      <w:r w:rsidR="008D69FE" w:rsidRPr="008D69FE">
        <w:t>Charron</w:t>
      </w:r>
      <w:r w:rsidR="008D69FE" w:rsidRPr="008D69FE">
        <w:rPr>
          <w:lang w:val="el-GR"/>
        </w:rPr>
        <w:t xml:space="preserve"> </w:t>
      </w:r>
      <w:r w:rsidR="008D69FE">
        <w:rPr>
          <w:lang w:val="en-US"/>
        </w:rPr>
        <w:t>et</w:t>
      </w:r>
      <w:r w:rsidR="008D69FE" w:rsidRPr="008D69FE">
        <w:rPr>
          <w:lang w:val="el-GR"/>
        </w:rPr>
        <w:t xml:space="preserve"> </w:t>
      </w:r>
      <w:r w:rsidR="008D69FE">
        <w:rPr>
          <w:lang w:val="en-US"/>
        </w:rPr>
        <w:t>al</w:t>
      </w:r>
      <w:r w:rsidR="008D69FE" w:rsidRPr="008D69FE">
        <w:rPr>
          <w:lang w:val="el-GR"/>
        </w:rPr>
        <w:t>., 2015</w:t>
      </w:r>
      <w:r w:rsidR="00570DCA">
        <w:rPr>
          <w:lang w:val="el-GR"/>
        </w:rPr>
        <w:t>, 315</w:t>
      </w:r>
      <w:r w:rsidR="008D69FE" w:rsidRPr="008D69FE">
        <w:rPr>
          <w:lang w:val="el-GR"/>
        </w:rPr>
        <w:t>)</w:t>
      </w:r>
      <w:r w:rsidRPr="002716D7">
        <w:rPr>
          <w:lang w:val="el-GR"/>
        </w:rPr>
        <w:t>.</w:t>
      </w:r>
    </w:p>
    <w:p w14:paraId="5904B5A7" w14:textId="2D0EC634" w:rsidR="002716D7" w:rsidRPr="002716D7" w:rsidRDefault="002716D7" w:rsidP="006D787F">
      <w:pPr>
        <w:spacing w:after="120"/>
        <w:rPr>
          <w:lang w:val="el-GR"/>
        </w:rPr>
      </w:pPr>
      <w:r w:rsidRPr="002716D7">
        <w:rPr>
          <w:lang w:val="el-GR"/>
        </w:rPr>
        <w:lastRenderedPageBreak/>
        <w:t xml:space="preserve">Ιδιαίτερη σημασία παρουσιάζει το ζήτημα της </w:t>
      </w:r>
      <w:proofErr w:type="spellStart"/>
      <w:r w:rsidRPr="002716D7">
        <w:rPr>
          <w:lang w:val="el-GR"/>
        </w:rPr>
        <w:t>συγκρισιμότητας</w:t>
      </w:r>
      <w:proofErr w:type="spellEnd"/>
      <w:r w:rsidRPr="002716D7">
        <w:rPr>
          <w:lang w:val="el-GR"/>
        </w:rPr>
        <w:t xml:space="preserve"> μεταξύ κρατών-μελών. Η ίδια βαθμολογία ή κατάταξη μπορεί να αντιστοιχεί σε διαφορετικές μορφές και επίπεδα διαφθοράς, ανάλογα με τη θεσμική δομή και το κοινωνικό πλαίσιο κάθε χώρας. Κράτη με ισχυρά μέσα ενημέρωσης και ενεργή κοινωνία πολιτών ενδέχεται να εμφανίζονται ως περισσότερο διεφθαρμένα λόγω αυξημένης δημοσιότητας, ενώ κράτη με περιορισμένη διαφάνεια μπορεί να καταγράφουν καλύτερες επιδόσεις χωρίς αυτό να αντανακλά την πραγματική κατάσταση. Το πρόβλημα αυτό καθιστά αναγκαία τη συνδυαστική χρήση ποσοτικών και ποιοτικών εργαλείων</w:t>
      </w:r>
      <w:r w:rsidR="008D69FE" w:rsidRPr="008D69FE">
        <w:rPr>
          <w:lang w:val="el-GR"/>
        </w:rPr>
        <w:t xml:space="preserve"> (</w:t>
      </w:r>
      <w:proofErr w:type="spellStart"/>
      <w:r w:rsidR="008D69FE" w:rsidRPr="008D69FE">
        <w:t>Kotukov</w:t>
      </w:r>
      <w:proofErr w:type="spellEnd"/>
      <w:r w:rsidR="008D69FE" w:rsidRPr="008D69FE">
        <w:rPr>
          <w:lang w:val="el-GR"/>
        </w:rPr>
        <w:t xml:space="preserve"> &amp; </w:t>
      </w:r>
      <w:proofErr w:type="spellStart"/>
      <w:r w:rsidR="008D69FE" w:rsidRPr="008D69FE">
        <w:t>Solovykh</w:t>
      </w:r>
      <w:proofErr w:type="spellEnd"/>
      <w:r w:rsidR="008D69FE" w:rsidRPr="008D69FE">
        <w:rPr>
          <w:lang w:val="el-GR"/>
        </w:rPr>
        <w:t>, 2023</w:t>
      </w:r>
      <w:r w:rsidR="00570DCA">
        <w:rPr>
          <w:lang w:val="el-GR"/>
        </w:rPr>
        <w:t>, 93</w:t>
      </w:r>
      <w:r w:rsidR="008D69FE" w:rsidRPr="008D69FE">
        <w:rPr>
          <w:lang w:val="el-GR"/>
        </w:rPr>
        <w:t>)</w:t>
      </w:r>
      <w:r w:rsidRPr="002716D7">
        <w:rPr>
          <w:lang w:val="el-GR"/>
        </w:rPr>
        <w:t>.</w:t>
      </w:r>
    </w:p>
    <w:p w14:paraId="24B9AC00" w14:textId="58B5DF4C" w:rsidR="002716D7" w:rsidRPr="002716D7" w:rsidRDefault="002716D7" w:rsidP="006D787F">
      <w:pPr>
        <w:spacing w:after="120"/>
        <w:rPr>
          <w:lang w:val="el-GR"/>
        </w:rPr>
      </w:pPr>
      <w:r w:rsidRPr="002716D7">
        <w:rPr>
          <w:lang w:val="el-GR"/>
        </w:rPr>
        <w:t>Η ανάλυση των δεικτών και των μετρήσεων διαφθοράς στην Ευρωπαϊκή Ένωση αναδεικνύει, τελικά, ένα κρίσιμο συμπέρασμα</w:t>
      </w:r>
      <w:r w:rsidR="00513D1F">
        <w:rPr>
          <w:lang w:val="el-GR"/>
        </w:rPr>
        <w:t>, το ότι</w:t>
      </w:r>
      <w:r w:rsidRPr="002716D7">
        <w:rPr>
          <w:lang w:val="el-GR"/>
        </w:rPr>
        <w:t xml:space="preserve"> η αποτύπωση του φαινομένου δεν είναι ουδέτερη τεχνική διαδικασία, αλλά μέρος μιας ευρύτερης θεσμικής και πολιτικής συζήτησης για την ποιότητα της διακυβέρνησης. Οι δείκτες λειτουργούν ως καθρέφτες θεσμικών αδυναμιών, αλλά και ως μοχλοί πίεσης για μεταρρυθμίσεις. Η αποτελεσματική χρήση τους προϋποθέτει επιστημονική επιφυλακτικότητα, μεθοδολογική διαφάνεια και αποφυγή απλουστευτικών συμπερασμάτων</w:t>
      </w:r>
      <w:r w:rsidR="008D69FE" w:rsidRPr="008D69FE">
        <w:rPr>
          <w:lang w:val="el-GR"/>
        </w:rPr>
        <w:t xml:space="preserve"> (</w:t>
      </w:r>
      <w:r w:rsidR="008D69FE" w:rsidRPr="008D69FE">
        <w:t>Popescu</w:t>
      </w:r>
      <w:r w:rsidR="008D69FE" w:rsidRPr="008D69FE">
        <w:rPr>
          <w:lang w:val="el-GR"/>
        </w:rPr>
        <w:t xml:space="preserve"> </w:t>
      </w:r>
      <w:r w:rsidR="008D69FE">
        <w:rPr>
          <w:lang w:val="en-US"/>
        </w:rPr>
        <w:t>et</w:t>
      </w:r>
      <w:r w:rsidR="008D69FE" w:rsidRPr="008D69FE">
        <w:rPr>
          <w:lang w:val="el-GR"/>
        </w:rPr>
        <w:t xml:space="preserve"> </w:t>
      </w:r>
      <w:r w:rsidR="008D69FE">
        <w:rPr>
          <w:lang w:val="en-US"/>
        </w:rPr>
        <w:t>al</w:t>
      </w:r>
      <w:r w:rsidR="008D69FE" w:rsidRPr="008D69FE">
        <w:rPr>
          <w:lang w:val="el-GR"/>
        </w:rPr>
        <w:t>., 2019</w:t>
      </w:r>
      <w:r w:rsidR="00691A29">
        <w:rPr>
          <w:lang w:val="el-GR"/>
        </w:rPr>
        <w:t>, 1-6</w:t>
      </w:r>
      <w:r w:rsidR="008D69FE" w:rsidRPr="008D69FE">
        <w:rPr>
          <w:lang w:val="el-GR"/>
        </w:rPr>
        <w:t>)</w:t>
      </w:r>
      <w:r w:rsidRPr="002716D7">
        <w:rPr>
          <w:lang w:val="el-GR"/>
        </w:rPr>
        <w:t>.</w:t>
      </w:r>
    </w:p>
    <w:p w14:paraId="020837CC" w14:textId="32CF7F0B" w:rsidR="002716D7" w:rsidRDefault="002716D7" w:rsidP="006D787F">
      <w:pPr>
        <w:spacing w:after="120"/>
        <w:rPr>
          <w:lang w:val="el-GR"/>
        </w:rPr>
      </w:pPr>
      <w:r w:rsidRPr="002716D7">
        <w:rPr>
          <w:lang w:val="el-GR"/>
        </w:rPr>
        <w:t xml:space="preserve">Η κατανόηση των ορίων και των δυνατοτήτων των μετρήσεων διαφθοράς αποτελεί αναγκαία βάση για την επόμενη αναλυτική φάση της παρούσας εργασίας. Η εξέταση της ευρωπαϊκής πολιτικής κατά της διαφθοράς, και ιδίως της συμβολής του Ευρωπαϊκού Κοινοβουλίου, προϋποθέτει σαφή επίγνωση του τρόπου με τον οποίο το φαινόμενο ορίζεται, </w:t>
      </w:r>
      <w:proofErr w:type="spellStart"/>
      <w:r w:rsidRPr="002716D7">
        <w:rPr>
          <w:lang w:val="el-GR"/>
        </w:rPr>
        <w:t>μετράται</w:t>
      </w:r>
      <w:proofErr w:type="spellEnd"/>
      <w:r w:rsidRPr="002716D7">
        <w:rPr>
          <w:lang w:val="el-GR"/>
        </w:rPr>
        <w:t xml:space="preserve"> και πολιτικοποιείται σε ευρωπαϊκό επίπεδο</w:t>
      </w:r>
      <w:r w:rsidR="008D69FE" w:rsidRPr="008D69FE">
        <w:rPr>
          <w:lang w:val="el-GR"/>
        </w:rPr>
        <w:t xml:space="preserve"> (</w:t>
      </w:r>
      <w:proofErr w:type="spellStart"/>
      <w:r w:rsidR="008D69FE" w:rsidRPr="008D69FE">
        <w:t>Kotukov</w:t>
      </w:r>
      <w:proofErr w:type="spellEnd"/>
      <w:r w:rsidR="008D69FE" w:rsidRPr="008D69FE">
        <w:rPr>
          <w:lang w:val="el-GR"/>
        </w:rPr>
        <w:t xml:space="preserve"> &amp; </w:t>
      </w:r>
      <w:proofErr w:type="spellStart"/>
      <w:r w:rsidR="008D69FE" w:rsidRPr="008D69FE">
        <w:t>Solovykh</w:t>
      </w:r>
      <w:proofErr w:type="spellEnd"/>
      <w:r w:rsidR="008D69FE" w:rsidRPr="008D69FE">
        <w:rPr>
          <w:lang w:val="el-GR"/>
        </w:rPr>
        <w:t>, 2023</w:t>
      </w:r>
      <w:r w:rsidR="00570DCA">
        <w:rPr>
          <w:lang w:val="el-GR"/>
        </w:rPr>
        <w:t>, 94</w:t>
      </w:r>
      <w:r w:rsidR="008D69FE">
        <w:rPr>
          <w:lang w:val="el-GR"/>
        </w:rPr>
        <w:t xml:space="preserve">; </w:t>
      </w:r>
      <w:r w:rsidR="008D69FE">
        <w:rPr>
          <w:lang w:val="en-US"/>
        </w:rPr>
        <w:t>Alfaro</w:t>
      </w:r>
      <w:r w:rsidR="008D69FE" w:rsidRPr="008D69FE">
        <w:rPr>
          <w:lang w:val="el-GR"/>
        </w:rPr>
        <w:t>, 2022</w:t>
      </w:r>
      <w:r w:rsidR="00570DCA">
        <w:rPr>
          <w:lang w:val="el-GR"/>
        </w:rPr>
        <w:t>, 233</w:t>
      </w:r>
      <w:r w:rsidR="008D69FE" w:rsidRPr="008D69FE">
        <w:rPr>
          <w:lang w:val="el-GR"/>
        </w:rPr>
        <w:t>)</w:t>
      </w:r>
      <w:r w:rsidRPr="002716D7">
        <w:rPr>
          <w:lang w:val="el-GR"/>
        </w:rPr>
        <w:t>.</w:t>
      </w:r>
    </w:p>
    <w:p w14:paraId="5D4992CD" w14:textId="77777777" w:rsidR="004D0EDE" w:rsidRDefault="004D0EDE" w:rsidP="004D0EDE">
      <w:pPr>
        <w:spacing w:after="120"/>
        <w:rPr>
          <w:lang w:val="el-GR"/>
        </w:rPr>
      </w:pPr>
    </w:p>
    <w:p w14:paraId="2204E7DF" w14:textId="77777777" w:rsidR="00FE4653" w:rsidRPr="00FE4653" w:rsidRDefault="00FE4653" w:rsidP="002D0B6A">
      <w:pPr>
        <w:pStyle w:val="2"/>
      </w:pPr>
      <w:bookmarkStart w:id="29" w:name="_Toc218755092"/>
      <w:bookmarkStart w:id="30" w:name="_Toc232788063"/>
      <w:r w:rsidRPr="00FE4653">
        <w:t>2.5 Ευρωπαϊκές πολιτικές καταπολέμησης της διαφθοράς: στρατηγικές, θεσμικά εργαλεία και όρια εφαρμογής</w:t>
      </w:r>
      <w:bookmarkEnd w:id="29"/>
      <w:bookmarkEnd w:id="30"/>
    </w:p>
    <w:p w14:paraId="31401AA6" w14:textId="74A34324" w:rsidR="00FE4653" w:rsidRPr="00FE4653" w:rsidRDefault="00FE4653" w:rsidP="006D787F">
      <w:pPr>
        <w:spacing w:after="120"/>
        <w:rPr>
          <w:lang w:val="el-GR"/>
        </w:rPr>
      </w:pPr>
      <w:r w:rsidRPr="00FE4653">
        <w:rPr>
          <w:lang w:val="el-GR"/>
        </w:rPr>
        <w:t xml:space="preserve">Η καταπολέμηση της διαφθοράς στο πλαίσιο της Ευρωπαϊκής Ένωσης δεν συγκροτείται ως ενιαία και απολύτως συνεκτική πολιτική, αλλά ως πλέγμα στρατηγικών, κανονιστικών παρεμβάσεων και θεσμικών εργαλείων που αναπτύσσονται σταδιακά, συχνά αντιδραστικά, σε απάντηση σε κρίσεις νομιμοποίησης, δημοσιονομικά σκάνδαλα ή συστηματικές θεσμικές παρεκκλίσεις σε κράτη-μέλη. Η </w:t>
      </w:r>
      <w:proofErr w:type="spellStart"/>
      <w:r w:rsidRPr="00FE4653">
        <w:rPr>
          <w:lang w:val="el-GR"/>
        </w:rPr>
        <w:t>πολυεπίπεδη</w:t>
      </w:r>
      <w:proofErr w:type="spellEnd"/>
      <w:r w:rsidRPr="00FE4653">
        <w:rPr>
          <w:lang w:val="el-GR"/>
        </w:rPr>
        <w:t xml:space="preserve"> φύση της Ένωσης, σε συνδυασμό με την περιορισμένη άμεση αρμοδιότητά της σε ζητήματα ποινικού δικαίου και δημόσιας διοίκησης, </w:t>
      </w:r>
      <w:r w:rsidRPr="00FE4653">
        <w:rPr>
          <w:lang w:val="el-GR"/>
        </w:rPr>
        <w:lastRenderedPageBreak/>
        <w:t>καθορίζει το εύρος και τα όρια των ευρωπαϊκών πολιτικών κατά της διαφθοράς</w:t>
      </w:r>
      <w:r w:rsidR="008D69FE" w:rsidRPr="008D69FE">
        <w:rPr>
          <w:lang w:val="el-GR"/>
        </w:rPr>
        <w:t xml:space="preserve"> (</w:t>
      </w:r>
      <w:proofErr w:type="spellStart"/>
      <w:r w:rsidR="008D69FE" w:rsidRPr="008D69FE">
        <w:t>Mungiu</w:t>
      </w:r>
      <w:proofErr w:type="spellEnd"/>
      <w:r w:rsidR="008D69FE" w:rsidRPr="008D69FE">
        <w:rPr>
          <w:lang w:val="el-GR"/>
        </w:rPr>
        <w:t>-</w:t>
      </w:r>
      <w:proofErr w:type="spellStart"/>
      <w:r w:rsidR="008D69FE" w:rsidRPr="008D69FE">
        <w:t>Pippidi</w:t>
      </w:r>
      <w:proofErr w:type="spellEnd"/>
      <w:r w:rsidR="008D69FE" w:rsidRPr="008D69FE">
        <w:rPr>
          <w:lang w:val="el-GR"/>
        </w:rPr>
        <w:t>, 2013</w:t>
      </w:r>
      <w:r w:rsidR="000E705C">
        <w:rPr>
          <w:lang w:val="el-GR"/>
        </w:rPr>
        <w:t xml:space="preserve">, </w:t>
      </w:r>
      <w:r w:rsidR="000E705C" w:rsidRPr="000E705C">
        <w:rPr>
          <w:lang w:val="el-GR"/>
        </w:rPr>
        <w:t>61-63</w:t>
      </w:r>
      <w:r w:rsidR="008D69FE" w:rsidRPr="008D69FE">
        <w:rPr>
          <w:lang w:val="el-GR"/>
        </w:rPr>
        <w:t>)</w:t>
      </w:r>
      <w:r w:rsidR="008D69FE" w:rsidRPr="002716D7">
        <w:rPr>
          <w:lang w:val="el-GR"/>
        </w:rPr>
        <w:t>.</w:t>
      </w:r>
    </w:p>
    <w:p w14:paraId="034B1478" w14:textId="6066A44F" w:rsidR="00FE4653" w:rsidRPr="00FE4653" w:rsidRDefault="00FE4653" w:rsidP="006D787F">
      <w:pPr>
        <w:spacing w:after="120"/>
        <w:rPr>
          <w:lang w:val="el-GR"/>
        </w:rPr>
      </w:pPr>
      <w:r w:rsidRPr="00FE4653">
        <w:rPr>
          <w:lang w:val="el-GR"/>
        </w:rPr>
        <w:t>Σε στρατηγικό επίπεδο, η ευρωπαϊκή προσέγγιση στη διαφθορά εδράζεται στην αντίληψη ότι το φαινόμενο συνιστά απειλή όχι μόνο για την εσωτερική λειτουργία των κρατών-μελών, αλλά και για τη συνοχή της ενιαίας αγοράς, τη χρηστή δημοσιονομική διαχείριση και τη θεσμική αξιοπιστία της Ένωσης στο σύνολό της. Η διαφθορά αντιμετωπίζεται ως παράγοντας που υπονομεύει τον θεμιτό ανταγωνισμό, αλλοιώνει την κατανομή των πόρων και πλήττει την εμπιστοσύνη μεταξύ των κρατών-μελών, στοιχείο κρίσιμο για τη λειτουργία μηχανισμών αμοιβαίας αναγνώρισης και συνεργασίας</w:t>
      </w:r>
      <w:r w:rsidR="008D69FE" w:rsidRPr="008D69FE">
        <w:rPr>
          <w:lang w:val="el-GR"/>
        </w:rPr>
        <w:t xml:space="preserve"> (</w:t>
      </w:r>
      <w:proofErr w:type="spellStart"/>
      <w:r w:rsidR="008D69FE" w:rsidRPr="008D69FE">
        <w:t>Kotukov</w:t>
      </w:r>
      <w:proofErr w:type="spellEnd"/>
      <w:r w:rsidR="008D69FE" w:rsidRPr="008D69FE">
        <w:rPr>
          <w:lang w:val="el-GR"/>
        </w:rPr>
        <w:t xml:space="preserve"> &amp; </w:t>
      </w:r>
      <w:proofErr w:type="spellStart"/>
      <w:r w:rsidR="008D69FE" w:rsidRPr="008D69FE">
        <w:t>Solovykh</w:t>
      </w:r>
      <w:proofErr w:type="spellEnd"/>
      <w:r w:rsidR="008D69FE" w:rsidRPr="008D69FE">
        <w:rPr>
          <w:lang w:val="el-GR"/>
        </w:rPr>
        <w:t>, 2023</w:t>
      </w:r>
      <w:r w:rsidR="00570DCA">
        <w:rPr>
          <w:lang w:val="el-GR"/>
        </w:rPr>
        <w:t>, 95</w:t>
      </w:r>
      <w:r w:rsidR="008D69FE" w:rsidRPr="008D69FE">
        <w:rPr>
          <w:lang w:val="el-GR"/>
        </w:rPr>
        <w:t>)</w:t>
      </w:r>
      <w:r w:rsidRPr="00FE4653">
        <w:rPr>
          <w:lang w:val="el-GR"/>
        </w:rPr>
        <w:t>.</w:t>
      </w:r>
    </w:p>
    <w:p w14:paraId="725D01FA" w14:textId="4E2B44FA" w:rsidR="00FE4653" w:rsidRPr="00FE4653" w:rsidRDefault="00FE4653" w:rsidP="006D787F">
      <w:pPr>
        <w:spacing w:after="120"/>
        <w:rPr>
          <w:lang w:val="el-GR"/>
        </w:rPr>
      </w:pPr>
      <w:r w:rsidRPr="00FE4653">
        <w:rPr>
          <w:lang w:val="el-GR"/>
        </w:rPr>
        <w:t>Η στρατηγική αυτή αποτυπώνεται σε σειρά πολιτικών πρωτοβουλιών και κειμένων, τα οποία δίνουν έμφαση στην πρόληψη, τη διαφάνεια και την ενίσχυση των ελεγκτικών μηχανισμών. Η Ευρωπαϊκή Ένωση δεν επιδιώκει, κατά κανόνα, την άμεση εναρμόνιση των εθνικών ποινικών συστημάτων ως προς τη διαφθορά, αλλά την ελάχιστη σύγκλιση μέσω κοινών προτύπων, κατευθυντήριων γραμμών και μηχανισμών παρακολούθησης. Η επιλογή αυτή αντανακλά τον σεβασμό της αρχής της επικουρικότητας, αλλά ταυτόχρονα περιορίζει την αποτελεσματικότητα των παρεμβάσεων σε περιπτώσεις συστημικής διαφθοράς</w:t>
      </w:r>
      <w:r w:rsidR="008D69FE" w:rsidRPr="008D69FE">
        <w:rPr>
          <w:lang w:val="el-GR"/>
        </w:rPr>
        <w:t xml:space="preserve"> (</w:t>
      </w:r>
      <w:proofErr w:type="spellStart"/>
      <w:r w:rsidR="008D69FE" w:rsidRPr="008D69FE">
        <w:t>Remeikien</w:t>
      </w:r>
      <w:proofErr w:type="spellEnd"/>
      <w:r w:rsidR="008D69FE" w:rsidRPr="008D69FE">
        <w:rPr>
          <w:lang w:val="el-GR"/>
        </w:rPr>
        <w:t xml:space="preserve">ė </w:t>
      </w:r>
      <w:r w:rsidR="008D69FE">
        <w:rPr>
          <w:lang w:val="en-US"/>
        </w:rPr>
        <w:t>et</w:t>
      </w:r>
      <w:r w:rsidR="008D69FE" w:rsidRPr="008D69FE">
        <w:rPr>
          <w:lang w:val="el-GR"/>
        </w:rPr>
        <w:t xml:space="preserve"> </w:t>
      </w:r>
      <w:r w:rsidR="008D69FE">
        <w:rPr>
          <w:lang w:val="en-US"/>
        </w:rPr>
        <w:t>al</w:t>
      </w:r>
      <w:r w:rsidR="008D69FE" w:rsidRPr="008D69FE">
        <w:rPr>
          <w:lang w:val="el-GR"/>
        </w:rPr>
        <w:t>., 2020</w:t>
      </w:r>
      <w:r w:rsidR="00570DCA">
        <w:rPr>
          <w:lang w:val="el-GR"/>
        </w:rPr>
        <w:t>, 2264</w:t>
      </w:r>
      <w:r w:rsidR="008D69FE" w:rsidRPr="008D69FE">
        <w:rPr>
          <w:lang w:val="el-GR"/>
        </w:rPr>
        <w:t>)</w:t>
      </w:r>
      <w:r w:rsidRPr="00FE4653">
        <w:rPr>
          <w:lang w:val="el-GR"/>
        </w:rPr>
        <w:t>.</w:t>
      </w:r>
    </w:p>
    <w:p w14:paraId="7521D179" w14:textId="24B41B72" w:rsidR="00FE4653" w:rsidRPr="00FE4653" w:rsidRDefault="00FE4653" w:rsidP="006D787F">
      <w:pPr>
        <w:spacing w:after="120"/>
        <w:rPr>
          <w:lang w:val="el-GR"/>
        </w:rPr>
      </w:pPr>
      <w:r w:rsidRPr="00FE4653">
        <w:rPr>
          <w:lang w:val="el-GR"/>
        </w:rPr>
        <w:t xml:space="preserve">Κεντρικό ρόλο στη διαμόρφωση και υλοποίηση των ευρωπαϊκών πολιτικών κατά της διαφθοράς διαδραματίζει η Ευρωπαϊκή Επιτροπή. Ως θεματοφύλακας των Συνθηκών, η Επιτροπή διαθέτει την αρμοδιότητα να παρακολουθεί την εφαρμογή του </w:t>
      </w:r>
      <w:proofErr w:type="spellStart"/>
      <w:r w:rsidRPr="00FE4653">
        <w:rPr>
          <w:lang w:val="el-GR"/>
        </w:rPr>
        <w:t>ενωσιακού</w:t>
      </w:r>
      <w:proofErr w:type="spellEnd"/>
      <w:r w:rsidRPr="00FE4653">
        <w:rPr>
          <w:lang w:val="el-GR"/>
        </w:rPr>
        <w:t xml:space="preserve"> δικαίου και να κινεί διαδικασίες παράβασης σε περιπτώσεις που η διαφθορά συνδέεται με παραβιάσεις συγκεκριμένων </w:t>
      </w:r>
      <w:proofErr w:type="spellStart"/>
      <w:r w:rsidRPr="00FE4653">
        <w:rPr>
          <w:lang w:val="el-GR"/>
        </w:rPr>
        <w:t>ενωσιακών</w:t>
      </w:r>
      <w:proofErr w:type="spellEnd"/>
      <w:r w:rsidRPr="00FE4653">
        <w:rPr>
          <w:lang w:val="el-GR"/>
        </w:rPr>
        <w:t xml:space="preserve"> υποχρεώσεων, ιδίως στον τομέα των δημοσίων συμβάσεων και της προστασίας των οικονομικών συμφερόντων της Ένωσης. Παράλληλα, η Επιτροπή αναπτύσσει στρατηγικά πλαίσια και εκθέσεις που λειτουργούν ως εργαλεία πολιτικής καθοδήγησης και πίεσης</w:t>
      </w:r>
      <w:r w:rsidR="008D69FE" w:rsidRPr="008D69FE">
        <w:rPr>
          <w:lang w:val="el-GR"/>
        </w:rPr>
        <w:t xml:space="preserve"> (</w:t>
      </w:r>
      <w:proofErr w:type="spellStart"/>
      <w:r w:rsidR="008D69FE" w:rsidRPr="008D69FE">
        <w:t>Mungiu</w:t>
      </w:r>
      <w:proofErr w:type="spellEnd"/>
      <w:r w:rsidR="008D69FE" w:rsidRPr="008D69FE">
        <w:rPr>
          <w:lang w:val="el-GR"/>
        </w:rPr>
        <w:t>-</w:t>
      </w:r>
      <w:proofErr w:type="spellStart"/>
      <w:r w:rsidR="008D69FE" w:rsidRPr="008D69FE">
        <w:t>Pippidi</w:t>
      </w:r>
      <w:proofErr w:type="spellEnd"/>
      <w:r w:rsidR="008D69FE" w:rsidRPr="008D69FE">
        <w:rPr>
          <w:lang w:val="el-GR"/>
        </w:rPr>
        <w:t>, 2013</w:t>
      </w:r>
      <w:r w:rsidR="000E705C">
        <w:rPr>
          <w:lang w:val="el-GR"/>
        </w:rPr>
        <w:t xml:space="preserve">, </w:t>
      </w:r>
      <w:r w:rsidR="000E705C" w:rsidRPr="000E705C">
        <w:rPr>
          <w:lang w:val="el-GR"/>
        </w:rPr>
        <w:t>61-63</w:t>
      </w:r>
      <w:r w:rsidR="008D69FE" w:rsidRPr="008D69FE">
        <w:rPr>
          <w:lang w:val="el-GR"/>
        </w:rPr>
        <w:t>)</w:t>
      </w:r>
      <w:r w:rsidR="008D69FE" w:rsidRPr="002716D7">
        <w:rPr>
          <w:lang w:val="el-GR"/>
        </w:rPr>
        <w:t>.</w:t>
      </w:r>
    </w:p>
    <w:p w14:paraId="2D6E1741" w14:textId="37D4A97A" w:rsidR="00FE4653" w:rsidRPr="00FE4653" w:rsidRDefault="00FE4653" w:rsidP="006D787F">
      <w:pPr>
        <w:spacing w:after="120"/>
        <w:rPr>
          <w:lang w:val="el-GR"/>
        </w:rPr>
      </w:pPr>
      <w:r w:rsidRPr="00FE4653">
        <w:rPr>
          <w:lang w:val="el-GR"/>
        </w:rPr>
        <w:t xml:space="preserve">Η πρόληψη της διαφθοράς αποτελεί βασικό άξονα των ευρωπαϊκών πολιτικών. Στο πλαίσιο αυτό, προωθούνται μέτρα ενίσχυσης της διαφάνειας στη δημόσια διοίκηση, της λογοδοσίας των πολιτικών και διοικητικών οργάνων και της πρόσβασης των πολιτών στην πληροφορία. Η έμφαση στην πρόληψη αντανακλά την αναγνώριση ότι η ποινική καταστολή, αν και αναγκαία, δεν επαρκεί για την αντιμετώπιση ενός φαινομένου που συχνά ενσωματώνεται σε </w:t>
      </w:r>
      <w:r w:rsidRPr="00FE4653">
        <w:rPr>
          <w:lang w:val="el-GR"/>
        </w:rPr>
        <w:lastRenderedPageBreak/>
        <w:t xml:space="preserve">θεσμικές πρακτικές και διοικητικές </w:t>
      </w:r>
      <w:r w:rsidR="0037599C">
        <w:rPr>
          <w:lang w:val="el-GR"/>
        </w:rPr>
        <w:t>διαδικασίες</w:t>
      </w:r>
      <w:r w:rsidRPr="00FE4653">
        <w:rPr>
          <w:lang w:val="el-GR"/>
        </w:rPr>
        <w:t>. Η ενίσχυση της διοικητικής ικανότητας και του επαγγελματισμού των δημόσιων υπηρεσιών θεωρείται κρίσιμη προϋπόθεση για τη μείωση των ευκαιριών διαφθοράς</w:t>
      </w:r>
      <w:r w:rsidR="008D69FE" w:rsidRPr="008D69FE">
        <w:rPr>
          <w:lang w:val="el-GR"/>
        </w:rPr>
        <w:t xml:space="preserve"> (</w:t>
      </w:r>
      <w:r w:rsidR="008D69FE" w:rsidRPr="008D69FE">
        <w:t>Popescu</w:t>
      </w:r>
      <w:r w:rsidR="008D69FE" w:rsidRPr="008D69FE">
        <w:rPr>
          <w:lang w:val="el-GR"/>
        </w:rPr>
        <w:t xml:space="preserve"> </w:t>
      </w:r>
      <w:r w:rsidR="008D69FE">
        <w:rPr>
          <w:lang w:val="en-US"/>
        </w:rPr>
        <w:t>et</w:t>
      </w:r>
      <w:r w:rsidR="008D69FE" w:rsidRPr="008D69FE">
        <w:rPr>
          <w:lang w:val="el-GR"/>
        </w:rPr>
        <w:t xml:space="preserve"> </w:t>
      </w:r>
      <w:r w:rsidR="008D69FE">
        <w:rPr>
          <w:lang w:val="en-US"/>
        </w:rPr>
        <w:t>al</w:t>
      </w:r>
      <w:r w:rsidR="008D69FE" w:rsidRPr="008D69FE">
        <w:rPr>
          <w:lang w:val="el-GR"/>
        </w:rPr>
        <w:t>., 2019</w:t>
      </w:r>
      <w:r w:rsidR="00691A29">
        <w:rPr>
          <w:lang w:val="el-GR"/>
        </w:rPr>
        <w:t>, 1-6</w:t>
      </w:r>
      <w:r w:rsidR="008D69FE" w:rsidRPr="008D69FE">
        <w:rPr>
          <w:lang w:val="el-GR"/>
        </w:rPr>
        <w:t>)</w:t>
      </w:r>
      <w:r w:rsidRPr="00FE4653">
        <w:rPr>
          <w:lang w:val="el-GR"/>
        </w:rPr>
        <w:t>.</w:t>
      </w:r>
    </w:p>
    <w:p w14:paraId="737EDBAC" w14:textId="77484672" w:rsidR="00FE4653" w:rsidRPr="00FE4653" w:rsidRDefault="00FE4653" w:rsidP="006D787F">
      <w:pPr>
        <w:spacing w:after="120"/>
        <w:rPr>
          <w:lang w:val="el-GR"/>
        </w:rPr>
      </w:pPr>
      <w:r w:rsidRPr="00FE4653">
        <w:rPr>
          <w:lang w:val="el-GR"/>
        </w:rPr>
        <w:t xml:space="preserve">Σημαντική θέση στις ευρωπαϊκές πολιτικές κατέχει η ρύθμιση των δημοσίων συμβάσεων, τομέας που αναγνωρίζεται ως ιδιαίτερα ευάλωτος σε διεφθαρμένες πρακτικές. Μέσω οδηγιών και κανονισμών, η Ευρωπαϊκή Ένωση επιχειρεί να διασφαλίσει διαφανείς, ανταγωνιστικές και αντικειμενικές διαδικασίες ανάθεσης έργων και προμηθειών. Η τυποποίηση των διαδικασιών, η χρήση </w:t>
      </w:r>
      <w:r w:rsidR="004B1F6B">
        <w:rPr>
          <w:lang w:val="el-GR"/>
        </w:rPr>
        <w:t>πληροφοριακών συστημάτων</w:t>
      </w:r>
      <w:r w:rsidRPr="00FE4653">
        <w:rPr>
          <w:lang w:val="el-GR"/>
        </w:rPr>
        <w:t xml:space="preserve"> και η ενίσχυση των μηχανισμών ελέγχου αποτελούν βασικά εργαλεία πρόληψης. Παρά ταύτα, η αποτελεσματικότητα των ρυθμίσεων αυτών εξαρτάται σε μεγάλο βαθμό από την εθνική εφαρμογή και από τη διοικητική ικανότητα των κρατών-μελών</w:t>
      </w:r>
      <w:r w:rsidR="008D69FE" w:rsidRPr="008D69FE">
        <w:rPr>
          <w:lang w:val="el-GR"/>
        </w:rPr>
        <w:t xml:space="preserve"> (</w:t>
      </w:r>
      <w:r w:rsidR="008D69FE">
        <w:rPr>
          <w:lang w:val="en-US"/>
        </w:rPr>
        <w:t>Alfaro</w:t>
      </w:r>
      <w:r w:rsidR="008D69FE" w:rsidRPr="008D69FE">
        <w:rPr>
          <w:lang w:val="el-GR"/>
        </w:rPr>
        <w:t>, 2022</w:t>
      </w:r>
      <w:r w:rsidR="00570DCA">
        <w:rPr>
          <w:lang w:val="el-GR"/>
        </w:rPr>
        <w:t>, 234</w:t>
      </w:r>
      <w:r w:rsidR="008D69FE" w:rsidRPr="008D69FE">
        <w:rPr>
          <w:lang w:val="el-GR"/>
        </w:rPr>
        <w:t>)</w:t>
      </w:r>
      <w:r w:rsidRPr="00FE4653">
        <w:rPr>
          <w:lang w:val="el-GR"/>
        </w:rPr>
        <w:t>.</w:t>
      </w:r>
    </w:p>
    <w:p w14:paraId="64BE4520" w14:textId="44C35701" w:rsidR="00FE4653" w:rsidRPr="00FE4653" w:rsidRDefault="00FE4653" w:rsidP="006D787F">
      <w:pPr>
        <w:spacing w:after="120"/>
        <w:rPr>
          <w:lang w:val="el-GR"/>
        </w:rPr>
      </w:pPr>
      <w:r w:rsidRPr="00FE4653">
        <w:rPr>
          <w:lang w:val="el-GR"/>
        </w:rPr>
        <w:t>Ιδιαίτερη σημασία αποκτά και η προστασία των οικονομικών συμφερόντων της Ένωσης. Η διαχείριση του κοινού προϋπολογισμού και των ευρωπαϊκών προγραμμάτων χρηματοδότησης συνοδεύεται από αυξημένες απαιτήσεις ελέγχου και λογοδοσίας. Στο πλαίσιο αυτό, η λειτουργία εξειδικευμένων ευρωπαϊκών φορέων ελέγχου και έρευνας ενισχύει την ικανότητα της Ένωσης να εντοπίζει και να αντιμετωπίζει περιπτώσεις απάτης και διαφθοράς που αφορούν ευρωπαϊκούς πόρους. Η προσέγγιση αυτή υπογραμμίζει τη στενή σχέση μεταξύ διαφθοράς και δημοσιονομικής διακυβέρνησης</w:t>
      </w:r>
      <w:r w:rsidR="008D69FE" w:rsidRPr="008D69FE">
        <w:rPr>
          <w:lang w:val="el-GR"/>
        </w:rPr>
        <w:t xml:space="preserve"> (</w:t>
      </w:r>
      <w:r w:rsidR="008D69FE">
        <w:rPr>
          <w:lang w:val="en-US"/>
        </w:rPr>
        <w:t>Alfaro</w:t>
      </w:r>
      <w:r w:rsidR="008D69FE" w:rsidRPr="008D69FE">
        <w:rPr>
          <w:lang w:val="el-GR"/>
        </w:rPr>
        <w:t>, 2022</w:t>
      </w:r>
      <w:r w:rsidR="00570DCA">
        <w:rPr>
          <w:lang w:val="el-GR"/>
        </w:rPr>
        <w:t>, 235</w:t>
      </w:r>
      <w:r w:rsidR="008D69FE" w:rsidRPr="008D69FE">
        <w:rPr>
          <w:lang w:val="el-GR"/>
        </w:rPr>
        <w:t>)</w:t>
      </w:r>
      <w:r w:rsidRPr="00FE4653">
        <w:rPr>
          <w:lang w:val="el-GR"/>
        </w:rPr>
        <w:t>.</w:t>
      </w:r>
    </w:p>
    <w:p w14:paraId="726ECF56" w14:textId="1AF0A3A6" w:rsidR="00FE4653" w:rsidRPr="00FE4653" w:rsidRDefault="00FE4653" w:rsidP="006D787F">
      <w:pPr>
        <w:spacing w:after="120"/>
        <w:rPr>
          <w:lang w:val="el-GR"/>
        </w:rPr>
      </w:pPr>
      <w:r w:rsidRPr="00FE4653">
        <w:rPr>
          <w:lang w:val="el-GR"/>
        </w:rPr>
        <w:t>Παράλληλα, η Ευρωπαϊκή Ένωση έχει αναπτύξει πολιτικές που συνδέουν την καταπολέμηση της διαφθοράς με την ευρύτερη ατζέντα του κράτους δικαίου. Η ενσωμάτωση της διαφθοράς στις ετήσιες αξιολογήσεις για το κράτος δικαίου αντικατοπτρίζει μια πιο ολιστική αντίληψη, σύμφωνα με την οποία η διαφθορά δεν αποτελεί απομονωμένο πρόβλημα, αλλά σύμπτωμα θεσμικών αδυναμιών. Η σύνδεση αυτή επιτρέπει την πολιτική ανάδειξη συστημικών προβλημάτων και τη διαμόρφωση πιέσεων για μεταρρυθμίσεις σε εθνικό επίπεδο</w:t>
      </w:r>
      <w:r w:rsidR="008D69FE" w:rsidRPr="008D69FE">
        <w:rPr>
          <w:lang w:val="el-GR"/>
        </w:rPr>
        <w:t xml:space="preserve"> (</w:t>
      </w:r>
      <w:proofErr w:type="spellStart"/>
      <w:r w:rsidR="008D69FE" w:rsidRPr="008D69FE">
        <w:t>Remeikien</w:t>
      </w:r>
      <w:proofErr w:type="spellEnd"/>
      <w:r w:rsidR="008D69FE" w:rsidRPr="008D69FE">
        <w:rPr>
          <w:lang w:val="el-GR"/>
        </w:rPr>
        <w:t xml:space="preserve">ė </w:t>
      </w:r>
      <w:r w:rsidR="008D69FE">
        <w:rPr>
          <w:lang w:val="en-US"/>
        </w:rPr>
        <w:t>et</w:t>
      </w:r>
      <w:r w:rsidR="008D69FE" w:rsidRPr="008D69FE">
        <w:rPr>
          <w:lang w:val="el-GR"/>
        </w:rPr>
        <w:t xml:space="preserve"> </w:t>
      </w:r>
      <w:r w:rsidR="008D69FE">
        <w:rPr>
          <w:lang w:val="en-US"/>
        </w:rPr>
        <w:t>al</w:t>
      </w:r>
      <w:r w:rsidR="008D69FE" w:rsidRPr="008D69FE">
        <w:rPr>
          <w:lang w:val="el-GR"/>
        </w:rPr>
        <w:t>., 2020</w:t>
      </w:r>
      <w:r w:rsidR="00570DCA">
        <w:rPr>
          <w:lang w:val="el-GR"/>
        </w:rPr>
        <w:t>, 2264</w:t>
      </w:r>
      <w:r w:rsidR="008D69FE" w:rsidRPr="008D69FE">
        <w:rPr>
          <w:lang w:val="el-GR"/>
        </w:rPr>
        <w:t>)</w:t>
      </w:r>
      <w:r w:rsidRPr="00FE4653">
        <w:rPr>
          <w:lang w:val="el-GR"/>
        </w:rPr>
        <w:t>.</w:t>
      </w:r>
    </w:p>
    <w:p w14:paraId="201519F8" w14:textId="2E8A091D" w:rsidR="00FE4653" w:rsidRPr="00FE4653" w:rsidRDefault="00FE4653" w:rsidP="006D787F">
      <w:pPr>
        <w:spacing w:after="120"/>
        <w:rPr>
          <w:lang w:val="el-GR"/>
        </w:rPr>
      </w:pPr>
      <w:r w:rsidRPr="00FE4653">
        <w:rPr>
          <w:lang w:val="el-GR"/>
        </w:rPr>
        <w:t xml:space="preserve">Η αποτελεσματικότητα των ευρωπαϊκών πολιτικών κατά της διαφθοράς, ωστόσο, συναντά σημαντικά όρια. Πρώτον, η έλλειψη άμεσης εκτελεστικής εξουσίας της Ένωσης σε κρίσιμους τομείς περιορίζει τη δυνατότητα επιβολής κυρώσεων. Οι περισσότερες παρεμβάσεις βασίζονται σε μηχανισμούς ήπιας διακυβέρνησης, όπως συστάσεις, εκθέσεις και πολιτική πίεση, οι οποίοι προϋποθέτουν συνεργασία και πολιτική βούληση από τα κράτη-μέλη. Σε </w:t>
      </w:r>
      <w:r w:rsidRPr="00FE4653">
        <w:rPr>
          <w:lang w:val="el-GR"/>
        </w:rPr>
        <w:lastRenderedPageBreak/>
        <w:t>περιπτώσεις όπου η διαφθορά συνδέεται με τη συγκέντρωση πολιτικής ισχύος ή με τη συστηματική αποδυνάμωση θεσμών, τα εργαλεία αυτά αποδεικνύονται συχνά ανεπαρκή</w:t>
      </w:r>
      <w:r w:rsidR="008D69FE" w:rsidRPr="008D69FE">
        <w:rPr>
          <w:lang w:val="el-GR"/>
        </w:rPr>
        <w:t xml:space="preserve"> (</w:t>
      </w:r>
      <w:r w:rsidR="008D69FE" w:rsidRPr="008D69FE">
        <w:t>Popescu</w:t>
      </w:r>
      <w:r w:rsidR="008D69FE" w:rsidRPr="008D69FE">
        <w:rPr>
          <w:lang w:val="el-GR"/>
        </w:rPr>
        <w:t xml:space="preserve"> </w:t>
      </w:r>
      <w:r w:rsidR="008D69FE">
        <w:rPr>
          <w:lang w:val="en-US"/>
        </w:rPr>
        <w:t>et</w:t>
      </w:r>
      <w:r w:rsidR="008D69FE" w:rsidRPr="008D69FE">
        <w:rPr>
          <w:lang w:val="el-GR"/>
        </w:rPr>
        <w:t xml:space="preserve"> </w:t>
      </w:r>
      <w:r w:rsidR="008D69FE">
        <w:rPr>
          <w:lang w:val="en-US"/>
        </w:rPr>
        <w:t>al</w:t>
      </w:r>
      <w:r w:rsidR="008D69FE" w:rsidRPr="008D69FE">
        <w:rPr>
          <w:lang w:val="el-GR"/>
        </w:rPr>
        <w:t>., 2019</w:t>
      </w:r>
      <w:r w:rsidR="00BF6153">
        <w:rPr>
          <w:lang w:val="el-GR"/>
        </w:rPr>
        <w:t>, 2</w:t>
      </w:r>
      <w:r w:rsidR="008D69FE" w:rsidRPr="008D69FE">
        <w:rPr>
          <w:lang w:val="el-GR"/>
        </w:rPr>
        <w:t>)</w:t>
      </w:r>
      <w:r w:rsidRPr="00FE4653">
        <w:rPr>
          <w:lang w:val="el-GR"/>
        </w:rPr>
        <w:t>.</w:t>
      </w:r>
    </w:p>
    <w:p w14:paraId="6491FF28" w14:textId="20F5FD2B" w:rsidR="00FE4653" w:rsidRPr="00FE4653" w:rsidRDefault="00FE4653" w:rsidP="006D787F">
      <w:pPr>
        <w:spacing w:after="120"/>
        <w:rPr>
          <w:lang w:val="el-GR"/>
        </w:rPr>
      </w:pPr>
      <w:r w:rsidRPr="00FE4653">
        <w:rPr>
          <w:lang w:val="el-GR"/>
        </w:rPr>
        <w:t>Δεύτερον, η πολιτικοποίηση της καταπολέμησης της διαφθοράς αποτελεί διαρκή πρόκληση. Η χρήση δεικτών, εκθέσεων και αξιολογήσεων ως βάση για πολιτικές παρεμβάσεις ενέχει τον κίνδυνο επιλεκτικής εφαρμογής ή αντίληψης άνισης μεταχείρισης μεταξύ κρατών-μελών. Η αντίληψη αυτή μπορεί να υπονομεύσει τη νομιμοποίηση των ευρωπαϊκών πολιτικών και να ενισχύσει αντιευρωπαϊκά αφηγήματα, ιδίως σε κοινωνίες όπου η παρέμβαση των ευρωπαϊκών θεσμών εκλαμβάνεται ως εξωτερική επιβολή</w:t>
      </w:r>
      <w:r w:rsidR="008D69FE" w:rsidRPr="008D69FE">
        <w:rPr>
          <w:lang w:val="el-GR"/>
        </w:rPr>
        <w:t xml:space="preserve"> (</w:t>
      </w:r>
      <w:r w:rsidR="008D69FE">
        <w:rPr>
          <w:lang w:val="en-US"/>
        </w:rPr>
        <w:t>Alfaro</w:t>
      </w:r>
      <w:r w:rsidR="008D69FE" w:rsidRPr="008D69FE">
        <w:rPr>
          <w:lang w:val="el-GR"/>
        </w:rPr>
        <w:t>, 2022</w:t>
      </w:r>
      <w:r w:rsidR="00570DCA">
        <w:rPr>
          <w:lang w:val="el-GR"/>
        </w:rPr>
        <w:t>, 236</w:t>
      </w:r>
      <w:r w:rsidR="008D69FE" w:rsidRPr="008D69FE">
        <w:rPr>
          <w:lang w:val="el-GR"/>
        </w:rPr>
        <w:t>)</w:t>
      </w:r>
      <w:r w:rsidRPr="00FE4653">
        <w:rPr>
          <w:lang w:val="el-GR"/>
        </w:rPr>
        <w:t>.</w:t>
      </w:r>
    </w:p>
    <w:p w14:paraId="4FF686FC" w14:textId="3FF44B15" w:rsidR="00FE4653" w:rsidRPr="00FE4653" w:rsidRDefault="00FE4653" w:rsidP="006D787F">
      <w:pPr>
        <w:spacing w:after="120"/>
        <w:rPr>
          <w:lang w:val="el-GR"/>
        </w:rPr>
      </w:pPr>
      <w:r w:rsidRPr="00FE4653">
        <w:rPr>
          <w:lang w:val="el-GR"/>
        </w:rPr>
        <w:t>Τρίτον, οι ευρωπαϊκές πολιτικές κατά της διαφθοράς συχνά αντιμετωπίζουν το πρόβλημα της ασυμμετρίας μεταξύ κανονιστικού σχεδιασμού και πρακτικής εφαρμογής. Η υιοθέτηση κανόνων και στρατηγικών δεν εγγυάται την ουσιαστική αλλαγή θεσμικών πρακτικών, ιδίως σε περιβάλλοντα όπου οι διοικητικές δομές είναι αδύναμες ή όπου η πολιτική κουλτούρα χαρακτηρίζεται από χαμηλή λογοδοσία. Η απόσταση μεταξύ «τυπικής συμμόρφωσης» και «ουσιαστικής εφαρμογής» παραμένει κεντρικό ζήτημα στην αξιολόγηση της αποτελεσματικότητας των πολιτικών</w:t>
      </w:r>
      <w:r w:rsidR="008D69FE" w:rsidRPr="008D69FE">
        <w:rPr>
          <w:lang w:val="el-GR"/>
        </w:rPr>
        <w:t xml:space="preserve"> (</w:t>
      </w:r>
      <w:r w:rsidR="008D69FE" w:rsidRPr="008D69FE">
        <w:t>Popescu</w:t>
      </w:r>
      <w:r w:rsidR="008D69FE" w:rsidRPr="008D69FE">
        <w:rPr>
          <w:lang w:val="el-GR"/>
        </w:rPr>
        <w:t xml:space="preserve"> </w:t>
      </w:r>
      <w:r w:rsidR="008D69FE">
        <w:rPr>
          <w:lang w:val="en-US"/>
        </w:rPr>
        <w:t>et</w:t>
      </w:r>
      <w:r w:rsidR="008D69FE" w:rsidRPr="008D69FE">
        <w:rPr>
          <w:lang w:val="el-GR"/>
        </w:rPr>
        <w:t xml:space="preserve"> </w:t>
      </w:r>
      <w:r w:rsidR="008D69FE">
        <w:rPr>
          <w:lang w:val="en-US"/>
        </w:rPr>
        <w:t>al</w:t>
      </w:r>
      <w:r w:rsidR="008D69FE" w:rsidRPr="008D69FE">
        <w:rPr>
          <w:lang w:val="el-GR"/>
        </w:rPr>
        <w:t>., 2019</w:t>
      </w:r>
      <w:r w:rsidR="00BF6153">
        <w:rPr>
          <w:lang w:val="el-GR"/>
        </w:rPr>
        <w:t>, 1-6</w:t>
      </w:r>
      <w:r w:rsidR="008D69FE" w:rsidRPr="008D69FE">
        <w:rPr>
          <w:lang w:val="el-GR"/>
        </w:rPr>
        <w:t>)</w:t>
      </w:r>
      <w:r w:rsidRPr="00FE4653">
        <w:rPr>
          <w:lang w:val="el-GR"/>
        </w:rPr>
        <w:t>.</w:t>
      </w:r>
    </w:p>
    <w:p w14:paraId="3FA54923" w14:textId="0589C033" w:rsidR="00FE4653" w:rsidRPr="00FE4653" w:rsidRDefault="00FE4653" w:rsidP="006D787F">
      <w:pPr>
        <w:spacing w:after="120"/>
        <w:rPr>
          <w:lang w:val="el-GR"/>
        </w:rPr>
      </w:pPr>
      <w:r w:rsidRPr="00FE4653">
        <w:rPr>
          <w:lang w:val="el-GR"/>
        </w:rPr>
        <w:t xml:space="preserve">Η συμβολή του </w:t>
      </w:r>
      <w:r w:rsidR="00513D1F">
        <w:rPr>
          <w:lang w:val="el-GR"/>
        </w:rPr>
        <w:t>Ευρωπαϊκού Κοινοβουλίου</w:t>
      </w:r>
      <w:r w:rsidRPr="00FE4653">
        <w:rPr>
          <w:lang w:val="el-GR"/>
        </w:rPr>
        <w:t xml:space="preserve"> στις πολιτικές αυτές, αν και θα αναλυθεί εκτενέστερα σε επόμενο κεφάλαιο, είναι καθοριστική ως προς την πολιτική νομιμοποίηση και τη δημόσια ανάδειξη της διαφθοράς ως ευρωπαϊκού προβλήματος. Το Κοινοβούλιο λειτουργεί ως χώρος διαμόρφωσης λόγου, άσκησης πίεσης και σύνδεσης της καταπολέμησης της διαφθοράς με τις θεμελιώδεις αξίες της Ένωσης, συμβάλλοντας στη μετατόπιση της συζήτησης από το τεχνικό στο πολιτικό επίπεδο</w:t>
      </w:r>
      <w:r w:rsidR="008D69FE" w:rsidRPr="008D69FE">
        <w:rPr>
          <w:lang w:val="el-GR"/>
        </w:rPr>
        <w:t xml:space="preserve"> (</w:t>
      </w:r>
      <w:r w:rsidR="008D69FE">
        <w:rPr>
          <w:lang w:val="en-US"/>
        </w:rPr>
        <w:t>Alfaro</w:t>
      </w:r>
      <w:r w:rsidR="008D69FE" w:rsidRPr="008D69FE">
        <w:rPr>
          <w:lang w:val="el-GR"/>
        </w:rPr>
        <w:t>, 2022</w:t>
      </w:r>
      <w:r w:rsidR="00570DCA">
        <w:rPr>
          <w:lang w:val="el-GR"/>
        </w:rPr>
        <w:t>, 233</w:t>
      </w:r>
      <w:r w:rsidR="008D69FE" w:rsidRPr="008D69FE">
        <w:rPr>
          <w:lang w:val="el-GR"/>
        </w:rPr>
        <w:t>)</w:t>
      </w:r>
      <w:r w:rsidRPr="00FE4653">
        <w:rPr>
          <w:lang w:val="el-GR"/>
        </w:rPr>
        <w:t>.</w:t>
      </w:r>
    </w:p>
    <w:p w14:paraId="42F3AA84" w14:textId="7783237E" w:rsidR="00FE4653" w:rsidRPr="00FE4653" w:rsidRDefault="00FE4653" w:rsidP="006D787F">
      <w:pPr>
        <w:spacing w:after="120"/>
        <w:rPr>
          <w:lang w:val="el-GR"/>
        </w:rPr>
      </w:pPr>
      <w:r w:rsidRPr="00FE4653">
        <w:rPr>
          <w:lang w:val="el-GR"/>
        </w:rPr>
        <w:t xml:space="preserve">Η αποτίμηση των ευρωπαϊκών πολιτικών καταπολέμησης της διαφθοράς καταδεικνύει μια διαρκή ένταση μεταξύ φιλοδοξίας και θεσμικών περιορισμών. Από τη μία πλευρά, η Ευρωπαϊκή Ένωση έχει αναπτύξει ένα εκτεταμένο πλαίσιο εργαλείων, στρατηγικών και μηχανισμών που αναγνωρίζουν τη διαφθορά ως συστημική απειλή. Από την άλλη, η αποτελεσματικότητα των παρεμβάσεων εξαρτάται σε μεγάλο βαθμό από την εθνική εφαρμογή, την πολιτική βούληση και τη θεσμική ωριμότητα των κρατών-μελών. Η αντίφαση αυτή δεν αναιρεί τη σημασία των ευρωπαϊκών πολιτικών, αλλά αναδεικνύει τα όρια της </w:t>
      </w:r>
      <w:r w:rsidRPr="00FE4653">
        <w:rPr>
          <w:lang w:val="el-GR"/>
        </w:rPr>
        <w:lastRenderedPageBreak/>
        <w:t>υπερεθνικής διακυβέρνησης σε ζητήματα που άπτονται του πυρήνα της κρατικής εξουσίας</w:t>
      </w:r>
      <w:r w:rsidR="008D69FE" w:rsidRPr="008D69FE">
        <w:rPr>
          <w:lang w:val="el-GR"/>
        </w:rPr>
        <w:t xml:space="preserve"> (</w:t>
      </w:r>
      <w:proofErr w:type="spellStart"/>
      <w:r w:rsidR="008D69FE" w:rsidRPr="008D69FE">
        <w:t>Remeikien</w:t>
      </w:r>
      <w:proofErr w:type="spellEnd"/>
      <w:r w:rsidR="008D69FE" w:rsidRPr="008D69FE">
        <w:rPr>
          <w:lang w:val="el-GR"/>
        </w:rPr>
        <w:t xml:space="preserve">ė </w:t>
      </w:r>
      <w:r w:rsidR="008D69FE">
        <w:rPr>
          <w:lang w:val="en-US"/>
        </w:rPr>
        <w:t>et</w:t>
      </w:r>
      <w:r w:rsidR="008D69FE" w:rsidRPr="008D69FE">
        <w:rPr>
          <w:lang w:val="el-GR"/>
        </w:rPr>
        <w:t xml:space="preserve"> </w:t>
      </w:r>
      <w:r w:rsidR="008D69FE">
        <w:rPr>
          <w:lang w:val="en-US"/>
        </w:rPr>
        <w:t>al</w:t>
      </w:r>
      <w:r w:rsidR="008D69FE" w:rsidRPr="008D69FE">
        <w:rPr>
          <w:lang w:val="el-GR"/>
        </w:rPr>
        <w:t>., 2020</w:t>
      </w:r>
      <w:r w:rsidR="00570DCA">
        <w:rPr>
          <w:lang w:val="el-GR"/>
        </w:rPr>
        <w:t>, 2264</w:t>
      </w:r>
      <w:r w:rsidR="008D69FE" w:rsidRPr="008D69FE">
        <w:rPr>
          <w:lang w:val="el-GR"/>
        </w:rPr>
        <w:t>)</w:t>
      </w:r>
      <w:r w:rsidRPr="00FE4653">
        <w:rPr>
          <w:lang w:val="el-GR"/>
        </w:rPr>
        <w:t>.</w:t>
      </w:r>
    </w:p>
    <w:p w14:paraId="18E16BE3" w14:textId="0D48009B" w:rsidR="00FE4653" w:rsidRDefault="00FE4653" w:rsidP="006D787F">
      <w:pPr>
        <w:spacing w:after="120"/>
        <w:rPr>
          <w:lang w:val="el-GR"/>
        </w:rPr>
      </w:pPr>
      <w:r w:rsidRPr="00FE4653">
        <w:rPr>
          <w:lang w:val="el-GR"/>
        </w:rPr>
        <w:t>Η ανάλυση αυτή δημιουργεί το αναγκαίο υπόβαθρο για τη μετάβαση στο επόμενο στάδιο της παρούσας εργασίας, όπου η προσοχή μετατοπίζεται από τις γενικές ευρωπαϊκές πολιτικές στον ειδικό ρόλο και τις παρεμβάσεις του Ευρωπαϊκού Κοινοβουλίου. Η κατανόηση των στρατηγικών, των εργαλείων και των ορίων της ευρωπαϊκής πολιτικής κατά της διαφθοράς αποτελεί προϋπόθεση για την κριτική αποτίμηση της κοινοβουλευτικής δράσης και της συμβολής της στη διαφύλαξη του κράτους δικαίου</w:t>
      </w:r>
      <w:r w:rsidR="008D69FE" w:rsidRPr="008D69FE">
        <w:rPr>
          <w:lang w:val="el-GR"/>
        </w:rPr>
        <w:t xml:space="preserve"> (</w:t>
      </w:r>
      <w:r w:rsidR="008D69FE" w:rsidRPr="008D69FE">
        <w:t>Popescu</w:t>
      </w:r>
      <w:r w:rsidR="008D69FE" w:rsidRPr="008D69FE">
        <w:rPr>
          <w:lang w:val="el-GR"/>
        </w:rPr>
        <w:t xml:space="preserve"> </w:t>
      </w:r>
      <w:r w:rsidR="008D69FE">
        <w:rPr>
          <w:lang w:val="en-US"/>
        </w:rPr>
        <w:t>et</w:t>
      </w:r>
      <w:r w:rsidR="008D69FE" w:rsidRPr="008D69FE">
        <w:rPr>
          <w:lang w:val="el-GR"/>
        </w:rPr>
        <w:t xml:space="preserve"> </w:t>
      </w:r>
      <w:r w:rsidR="008D69FE">
        <w:rPr>
          <w:lang w:val="en-US"/>
        </w:rPr>
        <w:t>al</w:t>
      </w:r>
      <w:r w:rsidR="008D69FE" w:rsidRPr="008D69FE">
        <w:rPr>
          <w:lang w:val="el-GR"/>
        </w:rPr>
        <w:t>., 2019</w:t>
      </w:r>
      <w:r w:rsidR="00BF6153">
        <w:rPr>
          <w:lang w:val="el-GR"/>
        </w:rPr>
        <w:t>, 1-6</w:t>
      </w:r>
      <w:r w:rsidR="008D69FE" w:rsidRPr="008D69FE">
        <w:rPr>
          <w:lang w:val="el-GR"/>
        </w:rPr>
        <w:t>)</w:t>
      </w:r>
      <w:r w:rsidRPr="00FE4653">
        <w:rPr>
          <w:lang w:val="el-GR"/>
        </w:rPr>
        <w:t>.</w:t>
      </w:r>
    </w:p>
    <w:p w14:paraId="0BD7743F" w14:textId="77777777" w:rsidR="00FE4653" w:rsidRDefault="00FE4653">
      <w:pPr>
        <w:spacing w:line="259" w:lineRule="auto"/>
        <w:jc w:val="left"/>
        <w:rPr>
          <w:lang w:val="el-GR"/>
        </w:rPr>
      </w:pPr>
      <w:r>
        <w:rPr>
          <w:lang w:val="el-GR"/>
        </w:rPr>
        <w:br w:type="page"/>
      </w:r>
    </w:p>
    <w:p w14:paraId="35B195B6" w14:textId="351CE956" w:rsidR="00FE4653" w:rsidRDefault="00FE4653" w:rsidP="002D0B6A">
      <w:pPr>
        <w:pStyle w:val="1"/>
      </w:pPr>
      <w:bookmarkStart w:id="31" w:name="_Toc218755093"/>
      <w:bookmarkStart w:id="32" w:name="_Toc232788064"/>
      <w:r w:rsidRPr="00FE4653">
        <w:rPr>
          <w:bCs/>
        </w:rPr>
        <w:lastRenderedPageBreak/>
        <w:t>3</w:t>
      </w:r>
      <w:r>
        <w:rPr>
          <w:bCs/>
        </w:rPr>
        <w:t>.</w:t>
      </w:r>
      <w:r w:rsidR="005202A8" w:rsidRPr="005202A8">
        <w:rPr>
          <w:bCs/>
        </w:rPr>
        <w:t xml:space="preserve"> </w:t>
      </w:r>
      <w:r w:rsidRPr="00FE4653">
        <w:t xml:space="preserve">Η </w:t>
      </w:r>
      <w:r w:rsidR="004C4ADA" w:rsidRPr="00FE4653">
        <w:t xml:space="preserve">προσέγγιση του </w:t>
      </w:r>
      <w:r w:rsidR="004C4ADA">
        <w:t>Ε</w:t>
      </w:r>
      <w:r w:rsidR="004C4ADA" w:rsidRPr="00FE4653">
        <w:t xml:space="preserve">υρωπαϊκού </w:t>
      </w:r>
      <w:r w:rsidR="004C4ADA">
        <w:t>Κ</w:t>
      </w:r>
      <w:r w:rsidR="004C4ADA" w:rsidRPr="00FE4653">
        <w:t>οινοβουλ</w:t>
      </w:r>
      <w:r w:rsidR="004C4ADA">
        <w:t>ί</w:t>
      </w:r>
      <w:r w:rsidR="004C4ADA" w:rsidRPr="00FE4653">
        <w:t xml:space="preserve">ου στη διαφθορά και το </w:t>
      </w:r>
      <w:r w:rsidR="004C4ADA">
        <w:t>κ</w:t>
      </w:r>
      <w:r w:rsidR="004C4ADA" w:rsidRPr="00FE4653">
        <w:t xml:space="preserve">ράτος </w:t>
      </w:r>
      <w:bookmarkEnd w:id="31"/>
      <w:r w:rsidR="004C4ADA" w:rsidRPr="00FE4653">
        <w:t>δικαίου</w:t>
      </w:r>
      <w:bookmarkEnd w:id="32"/>
    </w:p>
    <w:p w14:paraId="6AAA0253" w14:textId="7C66D992" w:rsidR="007F770E" w:rsidRPr="007F770E" w:rsidRDefault="007F770E" w:rsidP="002D0B6A">
      <w:pPr>
        <w:pStyle w:val="2"/>
      </w:pPr>
      <w:bookmarkStart w:id="33" w:name="_Toc218755094"/>
      <w:bookmarkStart w:id="34" w:name="_Toc232788065"/>
      <w:r w:rsidRPr="007F770E">
        <w:t xml:space="preserve">3.1 Θεσμικός ρόλος και πολιτική λειτουργία του Ευρωπαϊκό </w:t>
      </w:r>
      <w:r w:rsidR="00BE6E67" w:rsidRPr="007F770E">
        <w:t>Κοινοβούλιο</w:t>
      </w:r>
      <w:r w:rsidR="00BE6E67">
        <w:t>ύ</w:t>
      </w:r>
      <w:r w:rsidRPr="007F770E">
        <w:t xml:space="preserve"> στο ευρωπαϊκό σύστημα διακυβέρνησης</w:t>
      </w:r>
      <w:bookmarkEnd w:id="33"/>
      <w:bookmarkEnd w:id="34"/>
    </w:p>
    <w:p w14:paraId="17282749" w14:textId="08CD0289" w:rsidR="007F770E" w:rsidRPr="007F770E" w:rsidRDefault="007F770E" w:rsidP="006D787F">
      <w:pPr>
        <w:spacing w:after="120"/>
        <w:rPr>
          <w:lang w:val="el-GR"/>
        </w:rPr>
      </w:pPr>
      <w:r w:rsidRPr="007F770E">
        <w:rPr>
          <w:lang w:val="el-GR"/>
        </w:rPr>
        <w:t xml:space="preserve">Το Ευρωπαϊκό Κοινοβούλιο κατέχει ιδιαίτερη και θεσμικά σύνθετη θέση στο σύστημα διακυβέρνησης της Ευρωπαϊκής Ένωσης, καθώς συνδυάζει χαρακτηριστικά κοινοβουλευτικού σώματος εθνικού τύπου με λειτουργίες που υπερβαίνουν τα όρια της κλασικής κοινοβουλευτικής δράσης. Η θεσμική του φυσιογνωμία διαμορφώνεται στο πλαίσιο μιας υπερεθνικής έννομης τάξης, στην οποία η άσκηση πολιτικής εξουσίας κατανέμεται μεταξύ πολλαπλών οργάνων και επιπέδων διακυβέρνησης. Η ιδιαιτερότητα αυτή επηρεάζει άμεσα τον τρόπο με τον οποίο το Κοινοβούλιο παρεμβαίνει σε ζητήματα κράτους δικαίου και διαφθοράς, τόσο ως </w:t>
      </w:r>
      <w:r w:rsidR="004B1F6B">
        <w:rPr>
          <w:lang w:val="el-GR"/>
        </w:rPr>
        <w:t xml:space="preserve">θεσμικός παράγοντας διαμόρφωσης της νομοθεσίας </w:t>
      </w:r>
      <w:r w:rsidRPr="007F770E">
        <w:rPr>
          <w:lang w:val="el-GR"/>
        </w:rPr>
        <w:t>όσο και ως πολιτικός φορέας νομιμοποίησης και ελέγχου</w:t>
      </w:r>
      <w:r w:rsidR="0023150E">
        <w:rPr>
          <w:lang w:val="el-GR"/>
        </w:rPr>
        <w:t xml:space="preserve"> (</w:t>
      </w:r>
      <w:r w:rsidR="00D55AD5" w:rsidRPr="00D55AD5">
        <w:t>Hegewald</w:t>
      </w:r>
      <w:r w:rsidR="00D55AD5" w:rsidRPr="00D55AD5">
        <w:rPr>
          <w:lang w:val="el-GR"/>
        </w:rPr>
        <w:t xml:space="preserve"> &amp; </w:t>
      </w:r>
      <w:r w:rsidR="00D55AD5" w:rsidRPr="00D55AD5">
        <w:t>Schraff</w:t>
      </w:r>
      <w:r w:rsidR="00D55AD5" w:rsidRPr="00D55AD5">
        <w:rPr>
          <w:lang w:val="el-GR"/>
        </w:rPr>
        <w:t>, 2024</w:t>
      </w:r>
      <w:r w:rsidR="00545FFC">
        <w:rPr>
          <w:lang w:val="el-GR"/>
        </w:rPr>
        <w:t xml:space="preserve">, </w:t>
      </w:r>
      <w:r w:rsidR="00545FFC" w:rsidRPr="00545FFC">
        <w:rPr>
          <w:lang w:val="el-GR"/>
        </w:rPr>
        <w:t>1674-1685</w:t>
      </w:r>
      <w:r w:rsidR="0023150E">
        <w:rPr>
          <w:lang w:val="el-GR"/>
        </w:rPr>
        <w:t>)</w:t>
      </w:r>
      <w:r w:rsidRPr="007F770E">
        <w:rPr>
          <w:lang w:val="el-GR"/>
        </w:rPr>
        <w:t>.</w:t>
      </w:r>
    </w:p>
    <w:p w14:paraId="7A77DC08" w14:textId="34839FC5" w:rsidR="007F770E" w:rsidRPr="007F770E" w:rsidRDefault="007F770E" w:rsidP="006D787F">
      <w:pPr>
        <w:spacing w:after="120"/>
        <w:rPr>
          <w:lang w:val="el-GR"/>
        </w:rPr>
      </w:pPr>
      <w:r w:rsidRPr="007F770E">
        <w:rPr>
          <w:lang w:val="el-GR"/>
        </w:rPr>
        <w:t>Η άμεση εκλογή των μελών του Ευρωπαϊκού Κοινοβουλίου από το εκλογικό σώμα των κρατών-μελών συνιστά το βασικό στοιχείο που το διαφοροποιεί από τα λοιπά θεσμικά όργανα της Ένωσης. Η δημοκρατική αυτή νομιμοποίηση προσδίδει στο Κοινοβούλιο έναν ιδιαίτερο πολιτικό ρόλο, καθώς λειτουργεί ως θεσμικός δίαυλος μεταξύ της ευρωπαϊκής πολιτικής διαδικασίας και των κοινωνιών των κρατών-μελών. Στο πλαίσιο αυτό, το Κοινοβούλιο δεν περιορίζεται στην άσκηση τεχνικών αρμοδιοτήτων, αλλά αναλαμβάνει ρόλο πολιτικής εκπροσώπησης, διαμόρφωσης λόγου και δημόσιας ανάδειξης ζητημάτων που άπτονται των θεμελιωδών αξιών της Ένωσης</w:t>
      </w:r>
      <w:r w:rsidR="0023150E">
        <w:rPr>
          <w:lang w:val="el-GR"/>
        </w:rPr>
        <w:t xml:space="preserve"> (</w:t>
      </w:r>
      <w:r w:rsidR="0023150E" w:rsidRPr="0023150E">
        <w:t>Melnyk</w:t>
      </w:r>
      <w:r w:rsid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2022</w:t>
      </w:r>
      <w:r w:rsidR="00545FFC">
        <w:rPr>
          <w:lang w:val="el-GR"/>
        </w:rPr>
        <w:t xml:space="preserve">, </w:t>
      </w:r>
      <w:r w:rsidR="00545FFC" w:rsidRPr="00545FFC">
        <w:rPr>
          <w:lang w:val="el-GR"/>
        </w:rPr>
        <w:t>853-863</w:t>
      </w:r>
      <w:r w:rsidR="0023150E" w:rsidRPr="0023150E">
        <w:rPr>
          <w:lang w:val="el-GR"/>
        </w:rPr>
        <w:t>)</w:t>
      </w:r>
      <w:r w:rsidRPr="007F770E">
        <w:rPr>
          <w:lang w:val="el-GR"/>
        </w:rPr>
        <w:t>.</w:t>
      </w:r>
    </w:p>
    <w:p w14:paraId="634107CE" w14:textId="1F1BFE7E" w:rsidR="007F770E" w:rsidRPr="007F770E" w:rsidRDefault="007F770E" w:rsidP="006D787F">
      <w:pPr>
        <w:spacing w:after="120"/>
        <w:rPr>
          <w:lang w:val="el-GR"/>
        </w:rPr>
      </w:pPr>
      <w:r w:rsidRPr="007F770E">
        <w:rPr>
          <w:lang w:val="el-GR"/>
        </w:rPr>
        <w:t xml:space="preserve">Σε θεσμικό επίπεδο, το Ευρωπαϊκό Κοινοβούλιο συμμετέχει ενεργά στη νομοθετική διαδικασία μέσω της συνήθους νομοθετικής διαδικασίας, </w:t>
      </w:r>
      <w:r w:rsidR="004B1F6B" w:rsidRPr="004B1F6B">
        <w:rPr>
          <w:lang w:val="el-GR"/>
        </w:rPr>
        <w:t>συμβάλλοντας στη διαμόρφωση του δικαίου της Ένωσης</w:t>
      </w:r>
      <w:r w:rsidR="004B1F6B">
        <w:rPr>
          <w:lang w:val="el-GR"/>
        </w:rPr>
        <w:t xml:space="preserve"> </w:t>
      </w:r>
      <w:r w:rsidRPr="007F770E">
        <w:rPr>
          <w:lang w:val="el-GR"/>
        </w:rPr>
        <w:t xml:space="preserve">από κοινού με το Συμβούλιο. Η συμμετοχή αυτή δεν περιορίζεται στην υιοθέτηση τεχνικών ρυθμίσεων, αλλά επεκτείνεται στη διαμόρφωση κανονιστικών πλαισίων που αφορούν τη διαφάνεια, τη λογοδοσία και την προστασία των οικονομικών συμφερόντων της Ένωσης. Η νομοθετική αρμοδιότητα του Κοινοβουλίου του επιτρέπει να ενσωματώνει αρχές κράτους δικαίου σε τομείς πολιτικής με άμεση σχέση με τη διαφθορά, όπως οι δημόσιες </w:t>
      </w:r>
      <w:r w:rsidRPr="007F770E">
        <w:rPr>
          <w:lang w:val="el-GR"/>
        </w:rPr>
        <w:lastRenderedPageBreak/>
        <w:t>συμβάσεις, η χρηματοδότηση πολιτικών δραστηριοτήτων και η εποπτεία της χρήσης ευρωπαϊκών πόρων</w:t>
      </w:r>
      <w:r w:rsidR="0023150E" w:rsidRPr="0023150E">
        <w:rPr>
          <w:lang w:val="el-GR"/>
        </w:rPr>
        <w:t xml:space="preserve"> (</w:t>
      </w:r>
      <w:proofErr w:type="spellStart"/>
      <w:r w:rsidR="0023150E" w:rsidRPr="0023150E">
        <w:t>Servent</w:t>
      </w:r>
      <w:proofErr w:type="spellEnd"/>
      <w:r w:rsidR="0023150E" w:rsidRPr="0023150E">
        <w:rPr>
          <w:lang w:val="el-GR"/>
        </w:rPr>
        <w:t>, 2018</w:t>
      </w:r>
      <w:r w:rsidR="00545FFC">
        <w:rPr>
          <w:lang w:val="el-GR"/>
        </w:rPr>
        <w:t>, 42</w:t>
      </w:r>
      <w:r w:rsidR="0023150E" w:rsidRPr="0023150E">
        <w:rPr>
          <w:lang w:val="el-GR"/>
        </w:rPr>
        <w:t>)</w:t>
      </w:r>
      <w:r w:rsidRPr="007F770E">
        <w:rPr>
          <w:lang w:val="el-GR"/>
        </w:rPr>
        <w:t>.</w:t>
      </w:r>
    </w:p>
    <w:p w14:paraId="50D54F10" w14:textId="020869C5" w:rsidR="007F770E" w:rsidRPr="007F770E" w:rsidRDefault="007F770E" w:rsidP="006D787F">
      <w:pPr>
        <w:spacing w:after="120"/>
        <w:rPr>
          <w:lang w:val="el-GR"/>
        </w:rPr>
      </w:pPr>
      <w:r w:rsidRPr="007F770E">
        <w:rPr>
          <w:lang w:val="el-GR"/>
        </w:rPr>
        <w:t>Πέραν της νομοθετικής λειτουργίας, το Ευρωπαϊκό Κοινοβούλιο διαδραματίζει καθοριστικό ρόλο στον κοινοβουλευτικό έλεγχο των εκτελεστικών οργάνων της Ένωσης. Ο έλεγχος αυτός ασκείται κυρίως έναντι της Ευρωπαϊκής Επιτροπής και περιλαμβάνει διαδικασίες έγκρισης, πολιτικής λογοδοσίας και αξιολόγησης της δράσης της. Η δυνατότητα του Κοινοβουλίου να θέτει ερωτήσεις, να οργανώνει ακροάσεις και να εγκρίνει ή να απορρίπτει πολιτικές πρωτοβουλίες ενισχύει τη θεσμική του επιρροή και του επιτρέπει να αναδεικνύει ζητήματα που σχετίζονται με τη διαφθορά και την αποδυνάμωση του κράτους δικαίου. Ο κοινοβουλευτικός έλεγχος λειτουργεί, στο πλαίσιο αυτό, ως μηχανισμός πολιτικής πίεσης και δημόσιας λογοδοσίας</w:t>
      </w:r>
      <w:r w:rsidR="0023150E" w:rsidRPr="0023150E">
        <w:rPr>
          <w:lang w:val="el-GR"/>
        </w:rPr>
        <w:t xml:space="preserve"> (</w:t>
      </w:r>
      <w:proofErr w:type="spellStart"/>
      <w:r w:rsidR="0023150E" w:rsidRPr="0023150E">
        <w:t>Bovend</w:t>
      </w:r>
      <w:proofErr w:type="spellEnd"/>
      <w:r w:rsidR="0023150E" w:rsidRPr="0023150E">
        <w:rPr>
          <w:lang w:val="el-GR"/>
        </w:rPr>
        <w:t>’</w:t>
      </w:r>
      <w:proofErr w:type="spellStart"/>
      <w:r w:rsidR="0023150E" w:rsidRPr="0023150E">
        <w:t>Eert</w:t>
      </w:r>
      <w:proofErr w:type="spellEnd"/>
      <w:r w:rsidR="0023150E" w:rsidRPr="0023150E">
        <w:rPr>
          <w:lang w:val="el-GR"/>
        </w:rPr>
        <w:t>, 2025</w:t>
      </w:r>
      <w:r w:rsidR="00545FFC">
        <w:rPr>
          <w:lang w:val="el-GR"/>
        </w:rPr>
        <w:t>, 103-127</w:t>
      </w:r>
      <w:r w:rsidR="0023150E" w:rsidRPr="0023150E">
        <w:rPr>
          <w:lang w:val="el-GR"/>
        </w:rPr>
        <w:t>)</w:t>
      </w:r>
      <w:r w:rsidRPr="007F770E">
        <w:rPr>
          <w:lang w:val="el-GR"/>
        </w:rPr>
        <w:t>.</w:t>
      </w:r>
    </w:p>
    <w:p w14:paraId="224701DD" w14:textId="5768CFFD" w:rsidR="007F770E" w:rsidRPr="007F770E" w:rsidRDefault="007F770E" w:rsidP="006D787F">
      <w:pPr>
        <w:spacing w:after="120"/>
        <w:rPr>
          <w:lang w:val="el-GR"/>
        </w:rPr>
      </w:pPr>
      <w:r w:rsidRPr="007F770E">
        <w:rPr>
          <w:lang w:val="el-GR"/>
        </w:rPr>
        <w:t>Ιδιαίτερη σημασία αποκτά η αρμοδιότητα του Κοινοβουλίου στον τομέα του προϋπολογισμού. Η συμμετοχή του στην έγκριση και την εποπτεία του ευρωπαϊκού προϋπολογισμού το καθιστά βασικό θεσμικό παράγοντα στη διασφάλιση της χρηστής δημοσιονομικής διαχείρισης. Η δυνατότητα άσκησης ελέγχου επί της χρήσης των ευρωπαϊκών πόρων συνδέεται άμεσα με την καταπολέμηση της διαφθοράς, καθώς επιτρέπει την ανάδειξη αδυναμιών, την αξιολόγηση μηχανισμών ελέγχου και τη διατύπωση πολιτικών αιτημάτων για αυξημένη διαφάνεια. Η δημοσιονομική λειτουργία του Κοινοβουλίου υπερβαίνει τον στενό λογιστικό έλεγχο και αποκτά χαρακτήρα πολιτικής παρέμβασης με σαφή κανονιστικό προσανατολισμό</w:t>
      </w:r>
      <w:r w:rsidR="0023150E">
        <w:rPr>
          <w:lang w:val="el-GR"/>
        </w:rPr>
        <w:t xml:space="preserve"> (</w:t>
      </w:r>
      <w:r w:rsidR="00D55AD5" w:rsidRPr="00D55AD5">
        <w:t>Hegewald</w:t>
      </w:r>
      <w:r w:rsidR="00D55AD5" w:rsidRPr="00D55AD5">
        <w:rPr>
          <w:lang w:val="el-GR"/>
        </w:rPr>
        <w:t xml:space="preserve"> &amp; </w:t>
      </w:r>
      <w:r w:rsidR="00D55AD5" w:rsidRPr="00D55AD5">
        <w:t>Schraff</w:t>
      </w:r>
      <w:r w:rsidR="00D55AD5" w:rsidRPr="00D55AD5">
        <w:rPr>
          <w:lang w:val="el-GR"/>
        </w:rPr>
        <w:t>, 2024</w:t>
      </w:r>
      <w:r w:rsidR="00545FFC">
        <w:rPr>
          <w:lang w:val="el-GR"/>
        </w:rPr>
        <w:t xml:space="preserve">, </w:t>
      </w:r>
      <w:r w:rsidR="00545FFC" w:rsidRPr="00545FFC">
        <w:rPr>
          <w:lang w:val="el-GR"/>
        </w:rPr>
        <w:t>1674-1685</w:t>
      </w:r>
      <w:r w:rsidR="0023150E">
        <w:rPr>
          <w:lang w:val="el-GR"/>
        </w:rPr>
        <w:t>)</w:t>
      </w:r>
      <w:r w:rsidRPr="007F770E">
        <w:rPr>
          <w:lang w:val="el-GR"/>
        </w:rPr>
        <w:t>.</w:t>
      </w:r>
    </w:p>
    <w:p w14:paraId="191F4817" w14:textId="13AD4496" w:rsidR="007F770E" w:rsidRPr="007F770E" w:rsidRDefault="007F770E" w:rsidP="006D787F">
      <w:pPr>
        <w:spacing w:after="120"/>
        <w:rPr>
          <w:lang w:val="el-GR"/>
        </w:rPr>
      </w:pPr>
      <w:r w:rsidRPr="007F770E">
        <w:rPr>
          <w:lang w:val="el-GR"/>
        </w:rPr>
        <w:t>Η πολιτική λειτουργία του Ευρωπαϊκού Κοινοβουλίου δεν εξαντλείται στις τυπικές θεσμικές του αρμοδιότητες. Μέσω ψηφισμάτων, εκθέσεων πρωτοβουλίας και δημόσιων συζητήσεων, το Κοινοβούλιο διαμορφώνει έναν θεσμικό λόγο γύρω από το κράτος δικαίου και τη διαφθορά, ο οποίος επηρεάζει την ευρωπαϊκή πολιτική ατζέντα. Τα ψηφίσματα, αν και δεν διαθέτουν δεσμευτική ισχύ, λειτουργούν ως εργαλεία πολιτικής καθοδήγησης και συμβολικής πίεσης, προσδίδοντας ορατότητα σε θεσμικά προβλήματα και διαμορφώνοντας προσδοκίες συμμόρφωσης εκ μέρους των κρατών-μελών και των λοιπών θεσμικών οργάνων</w:t>
      </w:r>
      <w:r w:rsidR="0023150E">
        <w:rPr>
          <w:lang w:val="el-GR"/>
        </w:rPr>
        <w:t xml:space="preserve"> (</w:t>
      </w:r>
      <w:r w:rsidR="0023150E" w:rsidRPr="0023150E">
        <w:t>Melnyk</w:t>
      </w:r>
      <w:r w:rsid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2022</w:t>
      </w:r>
      <w:r w:rsidR="00545FFC">
        <w:rPr>
          <w:lang w:val="el-GR"/>
        </w:rPr>
        <w:t xml:space="preserve">, </w:t>
      </w:r>
      <w:r w:rsidR="00545FFC" w:rsidRPr="00545FFC">
        <w:rPr>
          <w:lang w:val="el-GR"/>
        </w:rPr>
        <w:t>853-863</w:t>
      </w:r>
      <w:r w:rsidR="0023150E" w:rsidRPr="0023150E">
        <w:rPr>
          <w:lang w:val="el-GR"/>
        </w:rPr>
        <w:t>)</w:t>
      </w:r>
      <w:r w:rsidRPr="007F770E">
        <w:rPr>
          <w:lang w:val="el-GR"/>
        </w:rPr>
        <w:t>.</w:t>
      </w:r>
    </w:p>
    <w:p w14:paraId="601D54CC" w14:textId="2B583B36" w:rsidR="007F770E" w:rsidRPr="007F770E" w:rsidRDefault="007F770E" w:rsidP="006D787F">
      <w:pPr>
        <w:spacing w:after="120"/>
        <w:rPr>
          <w:lang w:val="el-GR"/>
        </w:rPr>
      </w:pPr>
      <w:r w:rsidRPr="007F770E">
        <w:rPr>
          <w:lang w:val="el-GR"/>
        </w:rPr>
        <w:t xml:space="preserve">Η λειτουργία των κοινοβουλευτικών επιτροπών ενισχύει περαιτέρω τη θεσμική επιρροή του Κοινοβουλίου. Μέσω εξειδικευμένων επιτροπών που ασχολούνται με ζητήματα δικαιοσύνης, </w:t>
      </w:r>
      <w:r w:rsidRPr="007F770E">
        <w:rPr>
          <w:lang w:val="el-GR"/>
        </w:rPr>
        <w:lastRenderedPageBreak/>
        <w:t>θεμελιωδών δικαιωμάτων, δημοσιονομικού ελέγχου και θεσμικών υποθέσεων, το Κοινοβούλιο αναπτύσσει τεχνογνωσία και εξειδικευμένο πολιτικό λόγο. Οι επιτροπές αυτές λειτουργούν ως χώροι συστηματικής επεξεργασίας ζητημάτων διαφθοράς και κράτους δικαίου, συνδέοντας την κοινοβουλευτική δράση με εμπειρογνωμοσύνη και εμπειρικά δεδομένα. Η διαδικασία αυτή ενισχύει την ικανότητα του Κοινοβουλίου να παρεμβαίνει με τεκμηριωμένο τρόπο σε σύνθετα θεσμικά ζητήματα</w:t>
      </w:r>
      <w:r w:rsidR="0023150E" w:rsidRPr="0023150E">
        <w:rPr>
          <w:lang w:val="el-GR"/>
        </w:rPr>
        <w:t xml:space="preserve"> </w:t>
      </w:r>
      <w:r w:rsidR="0023150E">
        <w:rPr>
          <w:lang w:val="el-GR"/>
        </w:rPr>
        <w:t>(</w:t>
      </w:r>
      <w:proofErr w:type="spellStart"/>
      <w:r w:rsidR="009A3054" w:rsidRPr="009A3054">
        <w:t>Obydenkova</w:t>
      </w:r>
      <w:proofErr w:type="spellEnd"/>
      <w:r w:rsidR="009A3054" w:rsidRPr="009A3054">
        <w:rPr>
          <w:lang w:val="el-GR"/>
        </w:rPr>
        <w:t xml:space="preserve"> &amp; </w:t>
      </w:r>
      <w:proofErr w:type="spellStart"/>
      <w:r w:rsidR="009A3054" w:rsidRPr="009A3054">
        <w:t>Arpino</w:t>
      </w:r>
      <w:proofErr w:type="spellEnd"/>
      <w:r w:rsidR="009A3054" w:rsidRPr="009A3054">
        <w:rPr>
          <w:lang w:val="el-GR"/>
        </w:rPr>
        <w:t>, 2018</w:t>
      </w:r>
      <w:r w:rsidR="00545FFC">
        <w:rPr>
          <w:lang w:val="el-GR"/>
        </w:rPr>
        <w:t>, 594</w:t>
      </w:r>
      <w:r w:rsidR="0023150E" w:rsidRPr="0023150E">
        <w:rPr>
          <w:lang w:val="el-GR"/>
        </w:rPr>
        <w:t>)</w:t>
      </w:r>
      <w:r w:rsidRPr="007F770E">
        <w:rPr>
          <w:lang w:val="el-GR"/>
        </w:rPr>
        <w:t>.</w:t>
      </w:r>
    </w:p>
    <w:p w14:paraId="604B0A06" w14:textId="2F974E7B" w:rsidR="007F770E" w:rsidRPr="007F770E" w:rsidRDefault="007F770E" w:rsidP="006D787F">
      <w:pPr>
        <w:spacing w:after="120"/>
        <w:rPr>
          <w:lang w:val="el-GR"/>
        </w:rPr>
      </w:pPr>
      <w:r w:rsidRPr="007F770E">
        <w:rPr>
          <w:lang w:val="el-GR"/>
        </w:rPr>
        <w:t>Η θεσμική θέση του Ευρωπαϊκού Κοινοβουλίου επηρεάζεται, ωστόσο, από τους περιορισμούς που απορρέουν από τη δομή της Ευρωπαϊκής Ένωσης. Η απουσία πλήρους νομοθετικής πρωτοβουλίας και η ανάγκη συνεργασίας με το Συμβούλιο και την Επιτροπή περιορίζουν την αυτονομία του. Οι περιορισμοί αυτοί δεν αναιρούν τον πολιτικό ρόλο του Κοινοβουλίου, αλλά διαμορφώνουν ένα πλαίσιο εντός του οποίου η επιρροή του ασκείται κυρίως μέσω πολιτικής πίεσης, δημόσιου λόγου και θεσμικής δικτύωσης</w:t>
      </w:r>
      <w:r w:rsidR="00513D1F">
        <w:rPr>
          <w:lang w:val="el-GR"/>
        </w:rPr>
        <w:t xml:space="preserve">, ενώ, η </w:t>
      </w:r>
      <w:r w:rsidRPr="007F770E">
        <w:rPr>
          <w:lang w:val="el-GR"/>
        </w:rPr>
        <w:t>αποτελεσματικότητα της δράσης του εξαρτάται σε μεγάλο βαθμό από την ικανότητά του να συγκροτεί πλειοψηφίες και να συνδέει θεσμικές παρεμβάσεις με κοινωνικές και πολιτικές δυναμικές</w:t>
      </w:r>
      <w:r w:rsidR="0023150E" w:rsidRPr="0023150E">
        <w:rPr>
          <w:lang w:val="el-GR"/>
        </w:rPr>
        <w:t xml:space="preserve"> (</w:t>
      </w:r>
      <w:proofErr w:type="spellStart"/>
      <w:r w:rsidR="0023150E" w:rsidRPr="0023150E">
        <w:t>Servent</w:t>
      </w:r>
      <w:proofErr w:type="spellEnd"/>
      <w:r w:rsidR="0023150E" w:rsidRPr="0023150E">
        <w:rPr>
          <w:lang w:val="el-GR"/>
        </w:rPr>
        <w:t>, 2018</w:t>
      </w:r>
      <w:r w:rsidR="00545FFC">
        <w:rPr>
          <w:lang w:val="el-GR"/>
        </w:rPr>
        <w:t>, 43</w:t>
      </w:r>
      <w:r w:rsidR="0023150E" w:rsidRPr="0023150E">
        <w:rPr>
          <w:lang w:val="el-GR"/>
        </w:rPr>
        <w:t>)</w:t>
      </w:r>
      <w:r w:rsidRPr="007F770E">
        <w:rPr>
          <w:lang w:val="el-GR"/>
        </w:rPr>
        <w:t>.</w:t>
      </w:r>
    </w:p>
    <w:p w14:paraId="39CC61F2" w14:textId="4AF234BC" w:rsidR="007F770E" w:rsidRPr="007F770E" w:rsidRDefault="007F770E" w:rsidP="006D787F">
      <w:pPr>
        <w:spacing w:after="120"/>
        <w:rPr>
          <w:lang w:val="el-GR"/>
        </w:rPr>
      </w:pPr>
      <w:r w:rsidRPr="007F770E">
        <w:rPr>
          <w:lang w:val="el-GR"/>
        </w:rPr>
        <w:t>Στο ευρωπαϊκό σύστημα διακυβέρνησης, το Ευρωπαϊκό Κοινοβούλιο λειτουργεί, συνεπώς, ως κόμβος πολιτικής νομιμοποίησης και θεσμικής λογοδοσίας</w:t>
      </w:r>
      <w:r w:rsidR="00513D1F">
        <w:rPr>
          <w:lang w:val="el-GR"/>
        </w:rPr>
        <w:t xml:space="preserve"> και ο </w:t>
      </w:r>
      <w:r w:rsidRPr="007F770E">
        <w:rPr>
          <w:lang w:val="el-GR"/>
        </w:rPr>
        <w:t>ρόλος του στη διαχείριση ζητημάτων διαφθοράς και κράτους δικαίου δεν μπορεί να αποτιμηθεί αποκλειστικά με όρους εκτελεστικής ισχύος, αλλά με βάση τη συμβολή του στη διαμόρφωση κανόνων, προτύπων και πολιτικών προσδοκιών. Η πολιτική του λειτουργία ενισχύει τη σύνδεση μεταξύ των θεμελιωδών αξιών της Ένωσης και της καθημερινής θεσμικής πρακτικής, στοιχείο κρίσιμο για τη διατήρηση της συνοχής και της νομιμοποίησης του ευρωπαϊκού εγχειρήματος</w:t>
      </w:r>
      <w:r w:rsidR="0023150E" w:rsidRPr="0023150E">
        <w:rPr>
          <w:lang w:val="el-GR"/>
        </w:rPr>
        <w:t xml:space="preserve"> (</w:t>
      </w:r>
      <w:proofErr w:type="spellStart"/>
      <w:r w:rsidR="0023150E" w:rsidRPr="0023150E">
        <w:t>Servent</w:t>
      </w:r>
      <w:proofErr w:type="spellEnd"/>
      <w:r w:rsidR="0023150E" w:rsidRPr="0023150E">
        <w:rPr>
          <w:lang w:val="el-GR"/>
        </w:rPr>
        <w:t>, 2018</w:t>
      </w:r>
      <w:r w:rsidR="00545FFC">
        <w:rPr>
          <w:lang w:val="el-GR"/>
        </w:rPr>
        <w:t>, 43</w:t>
      </w:r>
      <w:r w:rsidR="0023150E" w:rsidRPr="0023150E">
        <w:rPr>
          <w:lang w:val="el-GR"/>
        </w:rPr>
        <w:t>)</w:t>
      </w:r>
      <w:r w:rsidRPr="007F770E">
        <w:rPr>
          <w:lang w:val="el-GR"/>
        </w:rPr>
        <w:t>.</w:t>
      </w:r>
    </w:p>
    <w:p w14:paraId="70D64B9D" w14:textId="3D96F9FC" w:rsidR="007F770E" w:rsidRDefault="007F770E" w:rsidP="006D787F">
      <w:pPr>
        <w:spacing w:after="120"/>
        <w:rPr>
          <w:lang w:val="el-GR"/>
        </w:rPr>
      </w:pPr>
      <w:r w:rsidRPr="007F770E">
        <w:rPr>
          <w:lang w:val="el-GR"/>
        </w:rPr>
        <w:t>Η κατανόηση του θεσμικού ρόλου και της πολιτικής λειτουργίας του Ευρωπαϊκού Κοινοβουλίου αποτελεί αναγκαία προϋπόθεση για την ανάλυση της ειδικότερης συμβολής του στην καταπολέμηση της διαφθοράς. Το Κοινοβούλιο δεν δρα ως όργανο άμεσης επιβολής, αλλά ως φορέας πολιτικής κατεύθυνσης, ελέγχου και δημόσιας ανάδειξης. Στο πλαίσιο αυτό, η δράση του αποκτά ιδιαίτερη σημασία σε περιβάλλοντα θεσμικής αμφισβήτησης, όπου η υπεράσπιση του κράτους δικαίου απαιτεί συνδυασμό θεσμικών εργαλείων και πολιτικής νομιμοποίησης</w:t>
      </w:r>
      <w:r w:rsidR="0023150E">
        <w:rPr>
          <w:lang w:val="el-GR"/>
        </w:rPr>
        <w:t xml:space="preserve"> (</w:t>
      </w:r>
      <w:r w:rsidR="0023150E" w:rsidRPr="0023150E">
        <w:t>Melnyk</w:t>
      </w:r>
      <w:r w:rsid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2022</w:t>
      </w:r>
      <w:r w:rsidR="00545FFC">
        <w:rPr>
          <w:lang w:val="el-GR"/>
        </w:rPr>
        <w:t xml:space="preserve">, </w:t>
      </w:r>
      <w:r w:rsidR="00545FFC" w:rsidRPr="00545FFC">
        <w:rPr>
          <w:lang w:val="el-GR"/>
        </w:rPr>
        <w:t>853-863</w:t>
      </w:r>
      <w:r w:rsidR="0023150E" w:rsidRPr="0023150E">
        <w:rPr>
          <w:lang w:val="el-GR"/>
        </w:rPr>
        <w:t>)</w:t>
      </w:r>
      <w:r w:rsidRPr="007F770E">
        <w:rPr>
          <w:lang w:val="el-GR"/>
        </w:rPr>
        <w:t>.</w:t>
      </w:r>
    </w:p>
    <w:p w14:paraId="64010F03" w14:textId="77777777" w:rsidR="004D0EDE" w:rsidRDefault="004D0EDE" w:rsidP="006D787F">
      <w:pPr>
        <w:spacing w:after="120"/>
        <w:rPr>
          <w:lang w:val="el-GR"/>
        </w:rPr>
      </w:pPr>
    </w:p>
    <w:p w14:paraId="1D27DAED" w14:textId="5F4BCD26" w:rsidR="00241F3F" w:rsidRPr="00241F3F" w:rsidRDefault="00241F3F" w:rsidP="002D0B6A">
      <w:pPr>
        <w:pStyle w:val="2"/>
      </w:pPr>
      <w:bookmarkStart w:id="35" w:name="_Toc218755095"/>
      <w:bookmarkStart w:id="36" w:name="_Toc232788066"/>
      <w:r w:rsidRPr="00241F3F">
        <w:lastRenderedPageBreak/>
        <w:t>3.2 Μέσα κοινοβουλευτικής παρέμβασης του Ευρωπαϊκό Κοινοβο</w:t>
      </w:r>
      <w:r w:rsidR="00BE6E67">
        <w:t>υλίου</w:t>
      </w:r>
      <w:r w:rsidRPr="00241F3F">
        <w:t xml:space="preserve"> σε ζητήματα διαφθοράς και κράτους δικαίου</w:t>
      </w:r>
      <w:bookmarkEnd w:id="35"/>
      <w:bookmarkEnd w:id="36"/>
    </w:p>
    <w:p w14:paraId="1D067783" w14:textId="6D3A1280" w:rsidR="00241F3F" w:rsidRPr="00241F3F" w:rsidRDefault="00241F3F" w:rsidP="006D787F">
      <w:pPr>
        <w:spacing w:after="120"/>
        <w:rPr>
          <w:lang w:val="el-GR"/>
        </w:rPr>
      </w:pPr>
      <w:r w:rsidRPr="00241F3F">
        <w:rPr>
          <w:lang w:val="el-GR"/>
        </w:rPr>
        <w:t>Η κοινοβουλευτική παρέμβαση του Ευρωπαϊκού Κοινοβουλίου σε ζητήματα διαφθοράς και κράτους δικαίου δεν εξαντλείται στη</w:t>
      </w:r>
      <w:r w:rsidR="004B1F6B">
        <w:rPr>
          <w:lang w:val="el-GR"/>
        </w:rPr>
        <w:t xml:space="preserve"> συμμετοχή του στη</w:t>
      </w:r>
      <w:r w:rsidRPr="00241F3F">
        <w:rPr>
          <w:lang w:val="el-GR"/>
        </w:rPr>
        <w:t xml:space="preserve"> νομοθετική </w:t>
      </w:r>
      <w:r w:rsidR="004B1F6B">
        <w:rPr>
          <w:lang w:val="el-GR"/>
        </w:rPr>
        <w:t>διαδικασία</w:t>
      </w:r>
      <w:r w:rsidRPr="00241F3F">
        <w:rPr>
          <w:lang w:val="el-GR"/>
        </w:rPr>
        <w:t>,</w:t>
      </w:r>
      <w:r w:rsidR="004B1F6B">
        <w:rPr>
          <w:lang w:val="el-GR"/>
        </w:rPr>
        <w:t xml:space="preserve"> </w:t>
      </w:r>
      <w:r w:rsidRPr="00241F3F">
        <w:rPr>
          <w:lang w:val="el-GR"/>
        </w:rPr>
        <w:t xml:space="preserve">αλλά αναπτύσσεται μέσω ενός ευρέος φάσματος θεσμικών και πολιτικών μέσων, τα οποία λειτουργούν συμπληρωματικά και συχνά διασταυρούμενα. Τα μέσα αυτά αντανακλούν τη διττή φύση του Κοινοβουλίου ως οργάνου δημοκρατικής εκπροσώπησης και ως θεσμικού παράγοντα ελέγχου εντός ενός </w:t>
      </w:r>
      <w:proofErr w:type="spellStart"/>
      <w:r w:rsidRPr="00241F3F">
        <w:rPr>
          <w:lang w:val="el-GR"/>
        </w:rPr>
        <w:t>πολυεπίπεδου</w:t>
      </w:r>
      <w:proofErr w:type="spellEnd"/>
      <w:r w:rsidRPr="00241F3F">
        <w:rPr>
          <w:lang w:val="el-GR"/>
        </w:rPr>
        <w:t xml:space="preserve"> συστήματος διακυβέρνησης. Η αποτελεσματικότητά τους δεν έγκειται αποκλειστικά στη δεσμευτική ισχύ, αλλά κυρίως στη δυνατότητα διαμόρφωσης πολιτικής πίεσης, δημόσιας λογοδοσίας και θεσμικής κατεύθυνσης</w:t>
      </w:r>
      <w:r w:rsidR="0023150E">
        <w:rPr>
          <w:lang w:val="el-GR"/>
        </w:rPr>
        <w:t xml:space="preserve"> (</w:t>
      </w:r>
      <w:r w:rsidR="0023150E" w:rsidRPr="0023150E">
        <w:t>Melnyk</w:t>
      </w:r>
      <w:r w:rsid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2022</w:t>
      </w:r>
      <w:r w:rsidR="00545FFC">
        <w:rPr>
          <w:lang w:val="el-GR"/>
        </w:rPr>
        <w:t xml:space="preserve">, </w:t>
      </w:r>
      <w:r w:rsidR="00545FFC" w:rsidRPr="00545FFC">
        <w:rPr>
          <w:lang w:val="el-GR"/>
        </w:rPr>
        <w:t>853-863</w:t>
      </w:r>
      <w:r w:rsidR="0023150E" w:rsidRPr="0023150E">
        <w:rPr>
          <w:lang w:val="el-GR"/>
        </w:rPr>
        <w:t>)</w:t>
      </w:r>
      <w:r w:rsidRPr="00241F3F">
        <w:rPr>
          <w:lang w:val="el-GR"/>
        </w:rPr>
        <w:t>.</w:t>
      </w:r>
    </w:p>
    <w:p w14:paraId="1C23A606" w14:textId="39D9BE8B" w:rsidR="00241F3F" w:rsidRPr="00241F3F" w:rsidRDefault="00241F3F" w:rsidP="006D787F">
      <w:pPr>
        <w:spacing w:after="120"/>
        <w:rPr>
          <w:lang w:val="el-GR"/>
        </w:rPr>
      </w:pPr>
      <w:r w:rsidRPr="00241F3F">
        <w:rPr>
          <w:lang w:val="el-GR"/>
        </w:rPr>
        <w:t>Κεντρικό μέσο κοινοβουλευτικής παρέμβασης αποτελεί η υιοθέτηση ψηφισμάτων. Τα ψηφίσματα του Ευρωπαϊκού Κοινοβουλίου συνιστούν πολιτικές πράξεις με ισχυρό κανονιστικό και συμβολικό περιεχόμενο, μέσω των οποίων το Κοινοβούλιο εκφράζει τη θεσμική του θέση επί ζητημάτων που άπτονται της προστασίας του κράτους δικαίου και της καταπολέμησης της διαφθοράς. Αν και δεν παράγουν άμεσες νομικές συνέπειες, τα ψηφίσματα λειτουργούν ως μηχανισμοί πολιτικής οριοθέτησης, καθώς προσδιορίζουν τα αποδεκτά όρια θεσμικής συμπεριφοράς και αναδεικνύουν πρακτικές που κρίνονται ασύμβατες με τις θεμελιώδεις αξίες της Ένωσης. Μέσω αυτής της λειτουργίας, το Κοινοβούλιο συμβάλλει στη διαμόρφωση ενός ευρωπαϊκού κανονιστικού λόγου για τη διαφθορά, ο οποίος επηρεάζει τόσο τη δράση των λοιπών θεσμικών οργάνων όσο και τη δημόσια συζήτηση στα κράτη-μέλη</w:t>
      </w:r>
      <w:r w:rsidR="0023150E" w:rsidRPr="0023150E">
        <w:rPr>
          <w:lang w:val="el-GR"/>
        </w:rPr>
        <w:t xml:space="preserve"> (</w:t>
      </w:r>
      <w:proofErr w:type="spellStart"/>
      <w:r w:rsidR="0023150E" w:rsidRPr="0023150E">
        <w:t>Servent</w:t>
      </w:r>
      <w:proofErr w:type="spellEnd"/>
      <w:r w:rsidR="0023150E" w:rsidRPr="0023150E">
        <w:rPr>
          <w:lang w:val="el-GR"/>
        </w:rPr>
        <w:t>, 2018</w:t>
      </w:r>
      <w:r w:rsidR="00545FFC">
        <w:rPr>
          <w:lang w:val="el-GR"/>
        </w:rPr>
        <w:t>, 44</w:t>
      </w:r>
      <w:r w:rsidR="0023150E" w:rsidRPr="0023150E">
        <w:rPr>
          <w:lang w:val="el-GR"/>
        </w:rPr>
        <w:t>)</w:t>
      </w:r>
      <w:r w:rsidRPr="00241F3F">
        <w:rPr>
          <w:lang w:val="el-GR"/>
        </w:rPr>
        <w:t>.</w:t>
      </w:r>
    </w:p>
    <w:p w14:paraId="1EA4E7F5" w14:textId="41B91ED9" w:rsidR="00241F3F" w:rsidRPr="00241F3F" w:rsidRDefault="00241F3F" w:rsidP="006D787F">
      <w:pPr>
        <w:spacing w:after="120"/>
        <w:rPr>
          <w:lang w:val="el-GR"/>
        </w:rPr>
      </w:pPr>
      <w:r w:rsidRPr="00241F3F">
        <w:rPr>
          <w:lang w:val="el-GR"/>
        </w:rPr>
        <w:t>Ιδιαίτερη σημασία αποκτούν τα ψηφίσματα που αφορούν συγκεκριμένα κράτη-μέλη και εντοπίζουν συστηματικά προβλήματα αποδυνάμωσης θεσμών, διαφάνειας και ανεξαρτησίας της δικαιοσύνης. Σε αυτές τις περιπτώσεις, το Κοινοβούλιο λειτουργεί ως θεσμικός φορέας πρώιμης προειδοποίησης, επισημαίνοντας κινδύνους που ενδέχεται να αποκτήσουν διασυνοριακές επιπτώσεις. Η πρακτική αυτή ενισχύει την πολιτική πίεση προς την Ευρωπαϊκή Επιτροπή για την ενεργοποίηση μηχανισμών ελέγχου ή για την ανάληψη περαιτέρω πρωτοβουλιών, ενώ ταυτόχρονα καθιστά ορατή τη σύνδεση μεταξύ διαφθοράς και παραβίασης του κράτους δικαίου</w:t>
      </w:r>
      <w:r w:rsidR="0023150E">
        <w:rPr>
          <w:lang w:val="el-GR"/>
        </w:rPr>
        <w:t xml:space="preserve"> (</w:t>
      </w:r>
      <w:r w:rsidR="00D55AD5" w:rsidRPr="00D55AD5">
        <w:t>Hegewald</w:t>
      </w:r>
      <w:r w:rsidR="00D55AD5" w:rsidRPr="00D55AD5">
        <w:rPr>
          <w:lang w:val="el-GR"/>
        </w:rPr>
        <w:t xml:space="preserve"> &amp; </w:t>
      </w:r>
      <w:r w:rsidR="00D55AD5" w:rsidRPr="00D55AD5">
        <w:t>Schraff</w:t>
      </w:r>
      <w:r w:rsidR="00D55AD5" w:rsidRPr="00D55AD5">
        <w:rPr>
          <w:lang w:val="el-GR"/>
        </w:rPr>
        <w:t>, 2024</w:t>
      </w:r>
      <w:r w:rsidR="00545FFC">
        <w:rPr>
          <w:lang w:val="el-GR"/>
        </w:rPr>
        <w:t xml:space="preserve">, </w:t>
      </w:r>
      <w:r w:rsidR="00545FFC" w:rsidRPr="00545FFC">
        <w:rPr>
          <w:lang w:val="el-GR"/>
        </w:rPr>
        <w:t>1674-1685</w:t>
      </w:r>
      <w:r w:rsidR="0023150E">
        <w:rPr>
          <w:lang w:val="el-GR"/>
        </w:rPr>
        <w:t>)</w:t>
      </w:r>
      <w:r w:rsidRPr="00241F3F">
        <w:rPr>
          <w:lang w:val="el-GR"/>
        </w:rPr>
        <w:t>.</w:t>
      </w:r>
    </w:p>
    <w:p w14:paraId="37636930" w14:textId="786BD877" w:rsidR="00241F3F" w:rsidRPr="00241F3F" w:rsidRDefault="00241F3F" w:rsidP="006D787F">
      <w:pPr>
        <w:spacing w:after="120"/>
        <w:rPr>
          <w:lang w:val="el-GR"/>
        </w:rPr>
      </w:pPr>
      <w:r w:rsidRPr="00241F3F">
        <w:rPr>
          <w:lang w:val="el-GR"/>
        </w:rPr>
        <w:lastRenderedPageBreak/>
        <w:t>Ένα δεύτερο βασικό μέσο κοινοβουλευτικής παρέμβασης είναι οι κοινοβουλευτικές ερωτήσεις προς την Ευρωπαϊκή Επιτροπή και το Συμβούλιο. Οι ερωτήσεις αυτές, γραπτές ή προφορικές, επιτρέπουν στο Κοινοβούλιο να ζητά διευκρινίσεις, να απαιτεί ενημέρωση και να ασκεί πολιτικό έλεγχο επί της δράσης των εκτελεστικών οργάνων. Στο πεδίο της διαφθοράς, οι κοινοβουλευτικές ερωτήσεις χρησιμοποιούνται συχνά για να αναδειχθούν καθυστερήσεις, ελλείψεις ή ασυνέπειες στην εφαρμογή πολιτικών και μηχανισμών ελέγχου. Η δημοσιότητα που συνοδεύει τη διαδικασία αυτή ενισχύει τη λογοδοσία και περιορίζει τη δυνατότητα αποσιώπησης θεσμικών προβλημάτων</w:t>
      </w:r>
      <w:r w:rsidR="0023150E" w:rsidRPr="0023150E">
        <w:rPr>
          <w:lang w:val="el-GR"/>
        </w:rPr>
        <w:t xml:space="preserve"> (</w:t>
      </w:r>
      <w:proofErr w:type="spellStart"/>
      <w:r w:rsidR="0023150E" w:rsidRPr="0023150E">
        <w:t>Servent</w:t>
      </w:r>
      <w:proofErr w:type="spellEnd"/>
      <w:r w:rsidR="0023150E" w:rsidRPr="0023150E">
        <w:rPr>
          <w:lang w:val="el-GR"/>
        </w:rPr>
        <w:t>, 2018</w:t>
      </w:r>
      <w:r w:rsidR="00545FFC">
        <w:rPr>
          <w:lang w:val="el-GR"/>
        </w:rPr>
        <w:t>, 45</w:t>
      </w:r>
      <w:r w:rsidR="0023150E" w:rsidRPr="0023150E">
        <w:rPr>
          <w:lang w:val="el-GR"/>
        </w:rPr>
        <w:t>)</w:t>
      </w:r>
      <w:r w:rsidRPr="00241F3F">
        <w:rPr>
          <w:lang w:val="el-GR"/>
        </w:rPr>
        <w:t>.</w:t>
      </w:r>
    </w:p>
    <w:p w14:paraId="7BC71F57" w14:textId="75D2F9BE" w:rsidR="00241F3F" w:rsidRPr="00241F3F" w:rsidRDefault="00241F3F" w:rsidP="006D787F">
      <w:pPr>
        <w:spacing w:after="120"/>
        <w:rPr>
          <w:lang w:val="el-GR"/>
        </w:rPr>
      </w:pPr>
      <w:r w:rsidRPr="00241F3F">
        <w:rPr>
          <w:lang w:val="el-GR"/>
        </w:rPr>
        <w:t>Οι ακροάσεις και οι συζητήσεις στην ολομέλεια και στις κοινοβουλευτικές επιτροπές συνιστούν επίσης κρίσιμα εργαλεία παρέμβασης. Μέσω των ακροάσεων, το Κοινοβούλιο καλεί εκπροσώπους θεσμικών οργάνων, ανεξάρτητων αρχών, οργανισμών και εμπειρογνωμόνων να καταθέσουν απόψεις και στοιχεία σχετικά με ζητήματα διαφθοράς και κράτους δικαίου. Η διαδικασία αυτή ενισχύει τη διαφάνεια και συμβάλλει στη συγκρότηση τεκμηριωμένου πολιτικού λόγου. Παράλληλα, οι δημόσιες συζητήσεις λειτουργούν ως πεδίο πολιτικής αντιπαράθεσης, στο οποίο αναδεικνύονται διαφορετικές προσεγγίσεις και αξιολογήσεις, επιτρέποντας την άρθρωση κριτικής και τη διαμόρφωση συλλογικών θέσεων</w:t>
      </w:r>
      <w:r w:rsidR="00566F10" w:rsidRPr="00566F10">
        <w:rPr>
          <w:lang w:val="el-GR"/>
        </w:rPr>
        <w:t xml:space="preserve"> </w:t>
      </w:r>
      <w:r w:rsidR="00566F10" w:rsidRPr="0023150E">
        <w:rPr>
          <w:lang w:val="el-GR"/>
        </w:rPr>
        <w:t>(</w:t>
      </w:r>
      <w:proofErr w:type="spellStart"/>
      <w:r w:rsidR="00566F10" w:rsidRPr="0023150E">
        <w:t>Bovend</w:t>
      </w:r>
      <w:proofErr w:type="spellEnd"/>
      <w:r w:rsidR="00566F10" w:rsidRPr="0023150E">
        <w:rPr>
          <w:lang w:val="el-GR"/>
        </w:rPr>
        <w:t>’</w:t>
      </w:r>
      <w:proofErr w:type="spellStart"/>
      <w:r w:rsidR="00566F10" w:rsidRPr="0023150E">
        <w:t>Eert</w:t>
      </w:r>
      <w:proofErr w:type="spellEnd"/>
      <w:r w:rsidR="00566F10" w:rsidRPr="0023150E">
        <w:rPr>
          <w:lang w:val="el-GR"/>
        </w:rPr>
        <w:t>, 2025</w:t>
      </w:r>
      <w:r w:rsidR="00545FFC">
        <w:rPr>
          <w:lang w:val="el-GR"/>
        </w:rPr>
        <w:t>, 103-127</w:t>
      </w:r>
      <w:r w:rsidR="00566F10" w:rsidRPr="0023150E">
        <w:rPr>
          <w:lang w:val="el-GR"/>
        </w:rPr>
        <w:t>)</w:t>
      </w:r>
      <w:r w:rsidRPr="00241F3F">
        <w:rPr>
          <w:lang w:val="el-GR"/>
        </w:rPr>
        <w:t>.</w:t>
      </w:r>
    </w:p>
    <w:p w14:paraId="210A42B2" w14:textId="4A9CC43F" w:rsidR="00241F3F" w:rsidRPr="00241F3F" w:rsidRDefault="00241F3F" w:rsidP="006D787F">
      <w:pPr>
        <w:spacing w:after="120"/>
        <w:rPr>
          <w:lang w:val="el-GR"/>
        </w:rPr>
      </w:pPr>
      <w:r w:rsidRPr="00241F3F">
        <w:rPr>
          <w:lang w:val="el-GR"/>
        </w:rPr>
        <w:t xml:space="preserve">Καθοριστικό ρόλο στη δράση του Κοινοβουλίου διαδραματίζουν οι ειδικές και μόνιμες κοινοβουλευτικές επιτροπές. Επιτροπές με αρμοδιότητα σε ζητήματα δικαιοσύνης, θεμελιωδών δικαιωμάτων και δημοσιονομικού ελέγχου αποτελούν θεσμικούς χώρους στους οποίους η διαφθορά εξετάζεται συστηματικά και σε βάθος. Οι επιτροπές αυτές συντάσσουν εκθέσεις, αξιολογούν πολιτικές και παρακολουθούν την εφαρμογή του </w:t>
      </w:r>
      <w:proofErr w:type="spellStart"/>
      <w:r w:rsidRPr="00241F3F">
        <w:rPr>
          <w:lang w:val="el-GR"/>
        </w:rPr>
        <w:t>ενωσιακού</w:t>
      </w:r>
      <w:proofErr w:type="spellEnd"/>
      <w:r w:rsidRPr="00241F3F">
        <w:rPr>
          <w:lang w:val="el-GR"/>
        </w:rPr>
        <w:t xml:space="preserve"> δικαίου, συμβάλλοντας στη θεσμική μνήμη και στη συσσώρευση τεχνογνωσίας. Η εξειδίκευση που αναπτύσσεται σε αυτό το επίπεδο ενισχύει την ικανότητα του Κοινοβουλίου να παρεμβαίνει με συνέπεια και συνέχεια, υπερβαίνοντας τη συγκυριακή πολιτική αντιπαράθεση</w:t>
      </w:r>
      <w:r w:rsidR="00566F10" w:rsidRPr="00566F10">
        <w:rPr>
          <w:lang w:val="el-GR"/>
        </w:rPr>
        <w:t xml:space="preserve"> (</w:t>
      </w:r>
      <w:r w:rsidR="00566F10" w:rsidRPr="0023150E">
        <w:t>Nelken</w:t>
      </w:r>
      <w:r w:rsidR="00566F10" w:rsidRPr="00566F10">
        <w:rPr>
          <w:lang w:val="el-GR"/>
        </w:rPr>
        <w:t>, 2003</w:t>
      </w:r>
      <w:r w:rsidR="00545FFC">
        <w:rPr>
          <w:lang w:val="el-GR"/>
        </w:rPr>
        <w:t>, 220</w:t>
      </w:r>
      <w:r w:rsidR="00566F10" w:rsidRPr="00566F10">
        <w:rPr>
          <w:lang w:val="el-GR"/>
        </w:rPr>
        <w:t>)</w:t>
      </w:r>
      <w:r w:rsidRPr="00241F3F">
        <w:rPr>
          <w:lang w:val="el-GR"/>
        </w:rPr>
        <w:t>.</w:t>
      </w:r>
    </w:p>
    <w:p w14:paraId="21AD6455" w14:textId="60FB1177" w:rsidR="00241F3F" w:rsidRPr="00241F3F" w:rsidRDefault="00241F3F" w:rsidP="006D787F">
      <w:pPr>
        <w:spacing w:after="120"/>
        <w:rPr>
          <w:lang w:val="el-GR"/>
        </w:rPr>
      </w:pPr>
      <w:r w:rsidRPr="00241F3F">
        <w:rPr>
          <w:lang w:val="el-GR"/>
        </w:rPr>
        <w:t xml:space="preserve">Ένα ιδιαίτερο εργαλείο κοινοβουλευτικής παρέμβασης συνιστούν οι εξεταστικές επιτροπές και οι επιτροπές ειδικού σκοπού. Αν και συγκροτούνται σε εξαιρετικές περιστάσεις, οι επιτροπές αυτές έχουν τη δυνατότητα να διερευνήσουν σε βάθος συγκεκριμένα ζητήματα που άπτονται της κακοδιοίκησης, της κακοδιαχείρισης και της διαφθοράς. Η λειτουργία τους προσδίδει στο Κοινοβούλιο ρόλο θεσμικής διερεύνησης και δημόσιας ανάδειξης ευθυνών, </w:t>
      </w:r>
      <w:r w:rsidRPr="00241F3F">
        <w:rPr>
          <w:lang w:val="el-GR"/>
        </w:rPr>
        <w:lastRenderedPageBreak/>
        <w:t>ενισχύοντας τη λογοδοσία και τη διαφάνεια. Η συμβολική βαρύτητα των επιτροπών αυτών είναι συχνά μεγαλύτερη από την τυπική τους αρμοδιότητα, καθώς η συγκρότησή τους σηματοδοτεί την πολιτική βούληση του Κοινοβουλίου να αντιμετωπίσει σοβαρά θεσμικά προβλήματα</w:t>
      </w:r>
      <w:r w:rsidR="0023150E" w:rsidRPr="0023150E">
        <w:rPr>
          <w:lang w:val="el-GR"/>
        </w:rPr>
        <w:t xml:space="preserve"> (</w:t>
      </w:r>
      <w:proofErr w:type="spellStart"/>
      <w:r w:rsidR="0023150E" w:rsidRPr="0023150E">
        <w:t>Servent</w:t>
      </w:r>
      <w:proofErr w:type="spellEnd"/>
      <w:r w:rsidR="0023150E" w:rsidRPr="0023150E">
        <w:rPr>
          <w:lang w:val="el-GR"/>
        </w:rPr>
        <w:t>, 2018</w:t>
      </w:r>
      <w:r w:rsidR="00545FFC">
        <w:rPr>
          <w:lang w:val="el-GR"/>
        </w:rPr>
        <w:t>, 45</w:t>
      </w:r>
      <w:r w:rsidR="0023150E" w:rsidRPr="0023150E">
        <w:rPr>
          <w:lang w:val="el-GR"/>
        </w:rPr>
        <w:t>)</w:t>
      </w:r>
      <w:r w:rsidRPr="00241F3F">
        <w:rPr>
          <w:lang w:val="el-GR"/>
        </w:rPr>
        <w:t>.</w:t>
      </w:r>
    </w:p>
    <w:p w14:paraId="13EED72A" w14:textId="630699E2" w:rsidR="00241F3F" w:rsidRPr="00241F3F" w:rsidRDefault="00241F3F" w:rsidP="006D787F">
      <w:pPr>
        <w:spacing w:after="120"/>
        <w:rPr>
          <w:lang w:val="el-GR"/>
        </w:rPr>
      </w:pPr>
      <w:r w:rsidRPr="00241F3F">
        <w:rPr>
          <w:lang w:val="el-GR"/>
        </w:rPr>
        <w:t>Η δημοσιονομική αρμοδιότητα του Κοινοβουλίου συνιστά ένα ακόμη κρίσιμο μέσο παρέμβασης. Μέσω της διαδικασίας απαλλαγής, το Κοινοβούλιο αξιολογεί τη διαχείριση του ευρωπαϊκού προϋπολογισμού και μπορεί να εντοπίσει αδυναμίες, παρατυπίες ή κινδύνους διαφθοράς. Η άσκηση του δημοσιονομικού ελέγχου δεν περιορίζεται σε τεχνικό επίπεδο, αλλά αποκτά σαφή πολιτική διάσταση, καθώς συνδέεται με την απαίτηση για χρηστή διαχείριση και θεσμική ακεραιότητα. Η δυνατότητα καθυστέρησης ή άρνησης απαλλαγής λειτουργεί ως ισχυρό μέσο πίεσης προς τα εκτελεστικά όργανα και τα κράτη-μέλη</w:t>
      </w:r>
      <w:r w:rsidR="00566F10" w:rsidRPr="00566F10">
        <w:rPr>
          <w:lang w:val="el-GR"/>
        </w:rPr>
        <w:t xml:space="preserve"> </w:t>
      </w:r>
      <w:r w:rsidR="00566F10" w:rsidRPr="0023150E">
        <w:rPr>
          <w:lang w:val="el-GR"/>
        </w:rPr>
        <w:t>(</w:t>
      </w:r>
      <w:proofErr w:type="spellStart"/>
      <w:r w:rsidR="00566F10" w:rsidRPr="0023150E">
        <w:t>Bovend</w:t>
      </w:r>
      <w:proofErr w:type="spellEnd"/>
      <w:r w:rsidR="00566F10" w:rsidRPr="0023150E">
        <w:rPr>
          <w:lang w:val="el-GR"/>
        </w:rPr>
        <w:t>’</w:t>
      </w:r>
      <w:proofErr w:type="spellStart"/>
      <w:r w:rsidR="00566F10" w:rsidRPr="0023150E">
        <w:t>Eert</w:t>
      </w:r>
      <w:proofErr w:type="spellEnd"/>
      <w:r w:rsidR="00566F10" w:rsidRPr="0023150E">
        <w:rPr>
          <w:lang w:val="el-GR"/>
        </w:rPr>
        <w:t>, 2025</w:t>
      </w:r>
      <w:r w:rsidR="00545FFC">
        <w:rPr>
          <w:lang w:val="el-GR"/>
        </w:rPr>
        <w:t>, 103-127</w:t>
      </w:r>
      <w:r w:rsidR="00566F10" w:rsidRPr="0023150E">
        <w:rPr>
          <w:lang w:val="el-GR"/>
        </w:rPr>
        <w:t>)</w:t>
      </w:r>
      <w:r w:rsidRPr="00241F3F">
        <w:rPr>
          <w:lang w:val="el-GR"/>
        </w:rPr>
        <w:t>.</w:t>
      </w:r>
    </w:p>
    <w:p w14:paraId="4CC12845" w14:textId="6B713BCD" w:rsidR="00241F3F" w:rsidRPr="00241F3F" w:rsidRDefault="00241F3F" w:rsidP="006D787F">
      <w:pPr>
        <w:spacing w:after="120"/>
        <w:rPr>
          <w:lang w:val="el-GR"/>
        </w:rPr>
      </w:pPr>
      <w:r w:rsidRPr="00241F3F">
        <w:rPr>
          <w:lang w:val="el-GR"/>
        </w:rPr>
        <w:t>Πέραν των τυπικών θεσμικών μέσων, το Ευρωπαϊκό Κοινοβούλιο αξιοποιεί και άτυπες μορφές παρέμβασης. Η διασύνδεση με την κοινωνία των πολιτών, οι συνεργασίες με μη κυβερνητικές οργανώσεις και η συμμετοχή σε διεθνή φόρουμ ενισχύουν τη διάχυση πληροφοριών και τη συγκρότηση δικτύων ελέγχου. Μέσω αυτών των διαύλων, το Κοινοβούλιο αντλεί εμπειρικά δεδομένα και εναλλακτικές οπτικές, εμπλουτίζοντας τον θεσμικό του λόγο και ενισχύοντας τη νομιμοποίηση των παρεμβάσεών του. Η αλληλεπίδραση αυτή εντάσσει την κοινοβουλευτική δράση σε ένα ευρύτερο οικοσύστημα θεσμικής λογοδοσίας</w:t>
      </w:r>
      <w:r w:rsidR="0023150E">
        <w:rPr>
          <w:lang w:val="el-GR"/>
        </w:rPr>
        <w:t xml:space="preserve"> (</w:t>
      </w:r>
      <w:r w:rsidR="0023150E" w:rsidRPr="0023150E">
        <w:t>Melnyk</w:t>
      </w:r>
      <w:r w:rsid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2022</w:t>
      </w:r>
      <w:r w:rsidR="00545FFC">
        <w:rPr>
          <w:lang w:val="el-GR"/>
        </w:rPr>
        <w:t xml:space="preserve">, </w:t>
      </w:r>
      <w:r w:rsidR="00545FFC" w:rsidRPr="00545FFC">
        <w:rPr>
          <w:lang w:val="el-GR"/>
        </w:rPr>
        <w:t>853-863</w:t>
      </w:r>
      <w:r w:rsidR="0023150E" w:rsidRPr="0023150E">
        <w:rPr>
          <w:lang w:val="el-GR"/>
        </w:rPr>
        <w:t>)</w:t>
      </w:r>
      <w:r w:rsidRPr="00241F3F">
        <w:rPr>
          <w:lang w:val="el-GR"/>
        </w:rPr>
        <w:t>.</w:t>
      </w:r>
    </w:p>
    <w:p w14:paraId="2932B9E2" w14:textId="2D83C621" w:rsidR="00241F3F" w:rsidRPr="00241F3F" w:rsidRDefault="00241F3F" w:rsidP="006D787F">
      <w:pPr>
        <w:spacing w:after="120"/>
        <w:rPr>
          <w:lang w:val="el-GR"/>
        </w:rPr>
      </w:pPr>
      <w:r w:rsidRPr="00241F3F">
        <w:rPr>
          <w:lang w:val="el-GR"/>
        </w:rPr>
        <w:t>Παρά τη σημασία και την ποικιλία των μέσων παρέμβασης, η δράση του Ευρωπαϊκού Κοινοβουλίου αντιμετωπίζει εγγενείς περιορισμούς. Η απουσία άμεσης εκτελεστικής εξουσίας και η εξάρτηση από τη συνεργασία με την Επιτροπή και το Συμβούλιο περιορίζουν τη δυνατότητα άμεσης επιβολής. Τα κοινοβουλευτικά μέσα λειτουργούν κυρίως μέσω πολιτικής πίεσης, δημόσιας έκθεσης και θεσμικής νομιμοποίησης. Η αποτελεσματικότητά τους εξαρτάται από τη συγκρότηση σταθερών πλειοψηφιών, από τη διατήρηση θεσμικής συνέπειας και από την ύπαρξη πολιτικής βούλησης σε ευρωπαϊκό επίπεδο</w:t>
      </w:r>
      <w:r w:rsidR="0023150E" w:rsidRPr="0023150E">
        <w:rPr>
          <w:lang w:val="el-GR"/>
        </w:rPr>
        <w:t xml:space="preserve"> (</w:t>
      </w:r>
      <w:proofErr w:type="spellStart"/>
      <w:r w:rsidR="0023150E" w:rsidRPr="0023150E">
        <w:t>Servent</w:t>
      </w:r>
      <w:proofErr w:type="spellEnd"/>
      <w:r w:rsidR="0023150E" w:rsidRPr="0023150E">
        <w:rPr>
          <w:lang w:val="el-GR"/>
        </w:rPr>
        <w:t>, 2018</w:t>
      </w:r>
      <w:r w:rsidR="00545FFC">
        <w:rPr>
          <w:lang w:val="el-GR"/>
        </w:rPr>
        <w:t>, 46</w:t>
      </w:r>
      <w:r w:rsidR="0023150E" w:rsidRPr="0023150E">
        <w:rPr>
          <w:lang w:val="el-GR"/>
        </w:rPr>
        <w:t>)</w:t>
      </w:r>
      <w:r w:rsidRPr="00241F3F">
        <w:rPr>
          <w:lang w:val="el-GR"/>
        </w:rPr>
        <w:t>.</w:t>
      </w:r>
    </w:p>
    <w:p w14:paraId="1A11CC46" w14:textId="2E795133" w:rsidR="00241F3F" w:rsidRDefault="00241F3F" w:rsidP="006D787F">
      <w:pPr>
        <w:spacing w:after="120"/>
        <w:rPr>
          <w:lang w:val="el-GR"/>
        </w:rPr>
      </w:pPr>
      <w:r w:rsidRPr="00241F3F">
        <w:rPr>
          <w:lang w:val="el-GR"/>
        </w:rPr>
        <w:t>Η δράση του</w:t>
      </w:r>
      <w:r w:rsidR="00513D1F">
        <w:rPr>
          <w:lang w:val="el-GR"/>
        </w:rPr>
        <w:t xml:space="preserve"> Κοινοβουλίου</w:t>
      </w:r>
      <w:r w:rsidRPr="00241F3F">
        <w:rPr>
          <w:lang w:val="el-GR"/>
        </w:rPr>
        <w:t xml:space="preserve"> δεν υποκαθιστά την εκτελεστική και δικαστική λειτουργία, αλλά συμπληρώνει το ευρωπαϊκό σύστημα διακυβέρνησης, ενισχύοντας τη διαφάνεια, τη λογοδοσία και τη δημόσια συζήτηση. Υπό αυτή την έννοια, το Κοινοβούλιο αποτελεί κρίσιμο </w:t>
      </w:r>
      <w:r w:rsidRPr="00241F3F">
        <w:rPr>
          <w:lang w:val="el-GR"/>
        </w:rPr>
        <w:lastRenderedPageBreak/>
        <w:t>κρίκο στη σύνδεση των θεμελιωδών αξιών της Ένωσης με την καθημερινή θεσμική πρακτική</w:t>
      </w:r>
      <w:r w:rsidR="0023150E">
        <w:rPr>
          <w:lang w:val="el-GR"/>
        </w:rPr>
        <w:t xml:space="preserve"> (</w:t>
      </w:r>
      <w:r w:rsidR="00D55AD5" w:rsidRPr="00D55AD5">
        <w:t>Hegewald</w:t>
      </w:r>
      <w:r w:rsidR="00D55AD5" w:rsidRPr="00D55AD5">
        <w:rPr>
          <w:lang w:val="el-GR"/>
        </w:rPr>
        <w:t xml:space="preserve"> &amp; </w:t>
      </w:r>
      <w:r w:rsidR="00D55AD5" w:rsidRPr="00D55AD5">
        <w:t>Schraff</w:t>
      </w:r>
      <w:r w:rsidR="00D55AD5" w:rsidRPr="00D55AD5">
        <w:rPr>
          <w:lang w:val="el-GR"/>
        </w:rPr>
        <w:t>, 2024</w:t>
      </w:r>
      <w:r w:rsidR="00545FFC">
        <w:rPr>
          <w:lang w:val="el-GR"/>
        </w:rPr>
        <w:t xml:space="preserve">, </w:t>
      </w:r>
      <w:r w:rsidR="00545FFC" w:rsidRPr="00545FFC">
        <w:rPr>
          <w:lang w:val="el-GR"/>
        </w:rPr>
        <w:t>1674-1685</w:t>
      </w:r>
      <w:r w:rsidR="0023150E">
        <w:rPr>
          <w:lang w:val="el-GR"/>
        </w:rPr>
        <w:t>)</w:t>
      </w:r>
      <w:r w:rsidRPr="00241F3F">
        <w:rPr>
          <w:lang w:val="el-GR"/>
        </w:rPr>
        <w:t>.</w:t>
      </w:r>
    </w:p>
    <w:p w14:paraId="7F2CDF73" w14:textId="77777777" w:rsidR="004D0EDE" w:rsidRDefault="004D0EDE" w:rsidP="00241F3F">
      <w:pPr>
        <w:rPr>
          <w:lang w:val="el-GR"/>
        </w:rPr>
      </w:pPr>
    </w:p>
    <w:p w14:paraId="651F446E" w14:textId="4F07E78C" w:rsidR="000208F0" w:rsidRPr="000208F0" w:rsidRDefault="000208F0" w:rsidP="002D0B6A">
      <w:pPr>
        <w:pStyle w:val="2"/>
      </w:pPr>
      <w:bookmarkStart w:id="37" w:name="_Toc218755096"/>
      <w:bookmarkStart w:id="38" w:name="_Toc232788067"/>
      <w:r w:rsidRPr="000208F0">
        <w:t>3.3 Ψηφίσματα, εκθέσεις και πολιτικές πρωτοβουλίες του Ευρωπαϊκό Κοινοβο</w:t>
      </w:r>
      <w:r w:rsidR="00BE6E67">
        <w:t>υλίου</w:t>
      </w:r>
      <w:r w:rsidRPr="000208F0">
        <w:t xml:space="preserve"> για τη διαφθορά και το κράτος δικαίου</w:t>
      </w:r>
      <w:bookmarkEnd w:id="37"/>
      <w:bookmarkEnd w:id="38"/>
    </w:p>
    <w:p w14:paraId="7B910F31" w14:textId="5821203B" w:rsidR="000208F0" w:rsidRPr="000208F0" w:rsidRDefault="000208F0" w:rsidP="006D787F">
      <w:pPr>
        <w:spacing w:after="120"/>
        <w:rPr>
          <w:lang w:val="el-GR"/>
        </w:rPr>
      </w:pPr>
      <w:r w:rsidRPr="000208F0">
        <w:rPr>
          <w:lang w:val="el-GR"/>
        </w:rPr>
        <w:t>Η δράση του Ευρωπαϊκού Κοινοβουλίου στον τομέα της διαφθοράς και της προστασίας του κράτους δικαίου αποτυπώνεται με ιδιαίτερη σαφήνεια στο σώμα των ψηφισμάτων, των εκθέσεων και των πολιτικών πρωτοβουλιών που υιοθετεί σε τακτική βάση. Τα κείμενα αυτά συγκροτούν έναν συνεκτικό, αν και εξελισσόμενο, θεσμικό λόγο, μέσω του οποίου το Κοινοβούλιο επιχειρεί να προσδώσει κανονιστικό περιεχόμενο στις θεμελιώδεις αξίες της Ένωσης και να επηρεάσει την κατεύθυνση της ευρωπαϊκής πολιτικής. Η σημασία τους δεν έγκειται αποκλειστικά στο περιεχόμενό τους, αλλά στη λειτουργία τους ως εργαλεία πολιτικής πίεσης, θεσμικής νομιμοποίησης και δημόσιας λογοδοσίας</w:t>
      </w:r>
      <w:r w:rsidR="0023150E">
        <w:rPr>
          <w:lang w:val="el-GR"/>
        </w:rPr>
        <w:t xml:space="preserve"> (</w:t>
      </w:r>
      <w:r w:rsidR="0023150E" w:rsidRPr="0023150E">
        <w:t>Melnyk</w:t>
      </w:r>
      <w:r w:rsid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2022</w:t>
      </w:r>
      <w:r w:rsidR="00545FFC">
        <w:rPr>
          <w:lang w:val="el-GR"/>
        </w:rPr>
        <w:t xml:space="preserve">, </w:t>
      </w:r>
      <w:r w:rsidR="00545FFC" w:rsidRPr="00545FFC">
        <w:rPr>
          <w:lang w:val="el-GR"/>
        </w:rPr>
        <w:t>853-863</w:t>
      </w:r>
      <w:r w:rsidR="0023150E" w:rsidRPr="0023150E">
        <w:rPr>
          <w:lang w:val="el-GR"/>
        </w:rPr>
        <w:t>)</w:t>
      </w:r>
      <w:r w:rsidRPr="000208F0">
        <w:rPr>
          <w:lang w:val="el-GR"/>
        </w:rPr>
        <w:t>.</w:t>
      </w:r>
    </w:p>
    <w:p w14:paraId="0700C5D6" w14:textId="0B93BB5C" w:rsidR="000208F0" w:rsidRPr="000208F0" w:rsidRDefault="000208F0" w:rsidP="006D787F">
      <w:pPr>
        <w:spacing w:after="120"/>
        <w:rPr>
          <w:lang w:val="el-GR"/>
        </w:rPr>
      </w:pPr>
      <w:r w:rsidRPr="000208F0">
        <w:rPr>
          <w:lang w:val="el-GR"/>
        </w:rPr>
        <w:t>Τα ψηφίσματα του Ευρωπαϊκού Κοινοβουλίου αποτελούν την πλέον ορατή μορφή πολιτικής παρέμβασης. Μέσω αυτών, το Κοινοβούλιο τοποθετείται επί συγκεκριμένων ζητημάτων που αφορούν την αποδυνάμωση θεσμών, τη διάχυση διεφθαρμένων πρακτικών και την παραβίαση βασικών αρχών του κράτους δικαίου στα κράτη-μέλη. Τα ψηφίσματα διαμορφώνουν ένα πλαίσιο πολιτικής αξιολόγησης, εντός του οποίου ορίζονται σαφείς προσδοκίες συμμόρφωσης προς τις ευρωπαϊκές αξίες. Η κανονιστική τους λειτουργία έγκειται στη δυνατότητα να μετατρέπουν αφηρημένες αρχές σε συγκεκριμένα πολιτικά αιτήματα, όπως η ενίσχυση της ανεξαρτησίας της δικαιοσύνης, η διασφάλιση της διαφάνειας στη δημόσια διοίκηση και η αποτελεσματική καταπολέμηση της διαφθοράς</w:t>
      </w:r>
      <w:r w:rsidR="0023150E">
        <w:rPr>
          <w:lang w:val="el-GR"/>
        </w:rPr>
        <w:t xml:space="preserve"> (</w:t>
      </w:r>
      <w:r w:rsidR="00D55AD5" w:rsidRPr="00D55AD5">
        <w:t>Hegewald</w:t>
      </w:r>
      <w:r w:rsidR="00D55AD5" w:rsidRPr="00D55AD5">
        <w:rPr>
          <w:lang w:val="el-GR"/>
        </w:rPr>
        <w:t xml:space="preserve"> &amp; </w:t>
      </w:r>
      <w:r w:rsidR="00D55AD5" w:rsidRPr="00D55AD5">
        <w:t>Schraff</w:t>
      </w:r>
      <w:r w:rsidR="00D55AD5" w:rsidRPr="00D55AD5">
        <w:rPr>
          <w:lang w:val="el-GR"/>
        </w:rPr>
        <w:t>, 2024</w:t>
      </w:r>
      <w:r w:rsidR="00545FFC">
        <w:rPr>
          <w:lang w:val="el-GR"/>
        </w:rPr>
        <w:t xml:space="preserve">, </w:t>
      </w:r>
      <w:r w:rsidR="00545FFC" w:rsidRPr="00545FFC">
        <w:rPr>
          <w:lang w:val="el-GR"/>
        </w:rPr>
        <w:t>1674-1685</w:t>
      </w:r>
      <w:r w:rsidR="0023150E">
        <w:rPr>
          <w:lang w:val="el-GR"/>
        </w:rPr>
        <w:t>)</w:t>
      </w:r>
      <w:r w:rsidRPr="000208F0">
        <w:rPr>
          <w:lang w:val="el-GR"/>
        </w:rPr>
        <w:t>.</w:t>
      </w:r>
    </w:p>
    <w:p w14:paraId="43B2601C" w14:textId="4D8196F1" w:rsidR="000208F0" w:rsidRPr="000208F0" w:rsidRDefault="000208F0" w:rsidP="006D787F">
      <w:pPr>
        <w:spacing w:after="120"/>
        <w:rPr>
          <w:lang w:val="el-GR"/>
        </w:rPr>
      </w:pPr>
      <w:r w:rsidRPr="000208F0">
        <w:rPr>
          <w:lang w:val="el-GR"/>
        </w:rPr>
        <w:t xml:space="preserve">Ιδιαίτερη βαρύτητα αποκτούν τα ψηφίσματα που αφορούν την κατάσταση του κράτους δικαίου σε συγκεκριμένα κράτη-μέλη. Σε αυτές τις περιπτώσεις, το Ευρωπαϊκό Κοινοβούλιο αναλαμβάνει ρόλο θεσμικής αξιολόγησης, επισημαίνοντας μοτίβα συστηματικών παρεκκλίσεων και αναδεικνύοντας τη σύνδεση μεταξύ διαφθοράς, πολιτικής εξουσίας και θεσμικής αποδυνάμωσης. Η πρακτική αυτή υπερβαίνει τη στενή λογική της εθνικής κυριαρχίας, εντάσσοντας τη διαφθορά σε ένα ευρωπαϊκό κανονιστικό πλαίσιο, όπου η προστασία του κράτους δικαίου θεωρείται συλλογική ευθύνη. Τα ψηφίσματα λειτουργούν, με </w:t>
      </w:r>
      <w:r w:rsidRPr="000208F0">
        <w:rPr>
          <w:lang w:val="el-GR"/>
        </w:rPr>
        <w:lastRenderedPageBreak/>
        <w:t>τον τρόπο αυτό, ως μηχανισμοί πολιτικής ορατότητας και συμβολικής κύρωσης</w:t>
      </w:r>
      <w:r w:rsidR="0023150E" w:rsidRPr="0023150E">
        <w:rPr>
          <w:lang w:val="el-GR"/>
        </w:rPr>
        <w:t xml:space="preserve"> (</w:t>
      </w:r>
      <w:proofErr w:type="spellStart"/>
      <w:r w:rsidR="0023150E" w:rsidRPr="0023150E">
        <w:t>Stapenhurst</w:t>
      </w:r>
      <w:proofErr w:type="spellEnd"/>
      <w:r w:rsidR="0023150E" w:rsidRP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2006</w:t>
      </w:r>
      <w:r w:rsidR="00C9605F">
        <w:rPr>
          <w:lang w:val="el-GR"/>
        </w:rPr>
        <w:t>, 9</w:t>
      </w:r>
      <w:r w:rsidR="0023150E" w:rsidRPr="0023150E">
        <w:rPr>
          <w:lang w:val="el-GR"/>
        </w:rPr>
        <w:t>)</w:t>
      </w:r>
      <w:r w:rsidRPr="000208F0">
        <w:rPr>
          <w:lang w:val="el-GR"/>
        </w:rPr>
        <w:t>.</w:t>
      </w:r>
    </w:p>
    <w:p w14:paraId="2D1DE2F2" w14:textId="137804C8" w:rsidR="000208F0" w:rsidRPr="000208F0" w:rsidRDefault="000208F0" w:rsidP="006D787F">
      <w:pPr>
        <w:spacing w:after="120"/>
        <w:rPr>
          <w:lang w:val="el-GR"/>
        </w:rPr>
      </w:pPr>
      <w:r w:rsidRPr="000208F0">
        <w:rPr>
          <w:lang w:val="el-GR"/>
        </w:rPr>
        <w:t>Παράλληλα με τα ψηφίσματα, οι εκθέσεις του Ευρωπαϊκού Κοινοβουλίου συνιστούν βασικό εργαλείο συστηματικής ανάλυσης και θεσμικής τεκμηρίωσης. Οι εκθέσεις αυτές, που συχνά εκπονούνται από αρμόδιες κοινοβουλευτικές επιτροπές, εξετάζουν σε βάθος συγκεκριμένες πτυχές της διαφθοράς και του κράτους δικαίου, όπως η λειτουργία των ελεγκτικών μηχανισμών, η διαχείριση ευρωπαϊκών πόρων και η αποτελεσματικότητα των εθνικών πολιτικών κατά της διαφθοράς. Η αναλυτική τους διάσταση προσδίδει στο Κοινοβούλιο ρόλο θεσμικού γνώστη, ο οποίος υπερβαίνει τη συγκυριακή πολιτική αντιπαράθεση και συμβάλλει στη συγκρότηση θεσμικής μνήμης</w:t>
      </w:r>
      <w:r w:rsidR="0023150E" w:rsidRPr="0023150E">
        <w:rPr>
          <w:lang w:val="el-GR"/>
        </w:rPr>
        <w:t xml:space="preserve"> (</w:t>
      </w:r>
      <w:proofErr w:type="spellStart"/>
      <w:r w:rsidR="0023150E" w:rsidRPr="0023150E">
        <w:t>Servent</w:t>
      </w:r>
      <w:proofErr w:type="spellEnd"/>
      <w:r w:rsidR="0023150E" w:rsidRPr="0023150E">
        <w:rPr>
          <w:lang w:val="el-GR"/>
        </w:rPr>
        <w:t>, 2018</w:t>
      </w:r>
      <w:r w:rsidR="00545FFC">
        <w:rPr>
          <w:lang w:val="el-GR"/>
        </w:rPr>
        <w:t>, 41</w:t>
      </w:r>
      <w:r w:rsidR="0023150E" w:rsidRPr="0023150E">
        <w:rPr>
          <w:lang w:val="el-GR"/>
        </w:rPr>
        <w:t>)</w:t>
      </w:r>
      <w:r w:rsidRPr="000208F0">
        <w:rPr>
          <w:lang w:val="el-GR"/>
        </w:rPr>
        <w:t>.</w:t>
      </w:r>
    </w:p>
    <w:p w14:paraId="6E983068" w14:textId="7FEBC810" w:rsidR="000208F0" w:rsidRPr="000208F0" w:rsidRDefault="000208F0" w:rsidP="006D787F">
      <w:pPr>
        <w:spacing w:after="120"/>
        <w:rPr>
          <w:lang w:val="el-GR"/>
        </w:rPr>
      </w:pPr>
      <w:r w:rsidRPr="000208F0">
        <w:rPr>
          <w:lang w:val="el-GR"/>
        </w:rPr>
        <w:t>Οι εκθέσεις πρωτοβουλίας του Κοινοβουλίου έχουν ιδιαίτερη σημασία, καθώς επιτρέπουν την ανάληψη πολιτικής δράσης χωρίς την ύπαρξη άμεσης νομοθετικής πρότασης από την εκτελεστική εξουσία. Μέσω αυτών, το Κοινοβούλιο διατυπώνει στρατηγικές κατευθύνσεις και πολιτικές προτάσεις, καλώντας τα λοιπά θεσμικά όργανα να αναλάβουν δράση. Στο πεδίο της διαφθοράς, οι εκθέσεις αυτές λειτουργούν ως καταλύτες για την ενίσχυση των μηχανισμών πρόληψης και ελέγχου, προτείνοντας, μεταξύ άλλων, αυξημένη διαφάνεια, ενίσχυση των ανεξάρτητων αρχών και αποτελεσματικότερη παρακολούθηση της χρήσης ευρωπαϊκών κονδυλίων</w:t>
      </w:r>
      <w:r w:rsidR="0023150E" w:rsidRPr="0023150E">
        <w:rPr>
          <w:lang w:val="el-GR"/>
        </w:rPr>
        <w:t xml:space="preserve"> (</w:t>
      </w:r>
      <w:proofErr w:type="spellStart"/>
      <w:r w:rsidR="0023150E" w:rsidRPr="0023150E">
        <w:t>Stapenhurst</w:t>
      </w:r>
      <w:proofErr w:type="spellEnd"/>
      <w:r w:rsidR="0023150E" w:rsidRP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2006</w:t>
      </w:r>
      <w:r w:rsidR="00C9605F">
        <w:rPr>
          <w:lang w:val="el-GR"/>
        </w:rPr>
        <w:t>, 19</w:t>
      </w:r>
      <w:r w:rsidR="0023150E" w:rsidRPr="0023150E">
        <w:rPr>
          <w:lang w:val="el-GR"/>
        </w:rPr>
        <w:t>)</w:t>
      </w:r>
      <w:r w:rsidRPr="000208F0">
        <w:rPr>
          <w:lang w:val="el-GR"/>
        </w:rPr>
        <w:t>.</w:t>
      </w:r>
    </w:p>
    <w:p w14:paraId="5F860575" w14:textId="7B33848E" w:rsidR="000208F0" w:rsidRPr="000208F0" w:rsidRDefault="000208F0" w:rsidP="006D787F">
      <w:pPr>
        <w:spacing w:after="120"/>
        <w:rPr>
          <w:lang w:val="el-GR"/>
        </w:rPr>
      </w:pPr>
      <w:r w:rsidRPr="000208F0">
        <w:rPr>
          <w:lang w:val="el-GR"/>
        </w:rPr>
        <w:t xml:space="preserve">Ιδιαίτερη έμφαση δίδεται από το Ευρωπαϊκό Κοινοβούλιο στη σύνδεση της διαφθοράς με τη δημοσιονομική διακυβέρνηση. Σε πληθώρα εκθέσεων και ψηφισμάτων, το Κοινοβούλιο υπογραμμίζει ότι η κακοδιαχείριση και οι διεφθαρμένες πρακτικές δεν αποτελούν μόνο ηθικό ή πολιτικό πρόβλημα, αλλά απειλή για την προστασία των οικονομικών συμφερόντων της Ένωσης. Η ανάδειξη της σύνδεσης αυτής έχει συμβάλει στη διαμόρφωση ενός λόγου που νομιμοποιεί αυστηρότερους μηχανισμούς ελέγχου και </w:t>
      </w:r>
      <w:proofErr w:type="spellStart"/>
      <w:r w:rsidRPr="000208F0">
        <w:rPr>
          <w:lang w:val="el-GR"/>
        </w:rPr>
        <w:t>αιρεσιμότητας</w:t>
      </w:r>
      <w:proofErr w:type="spellEnd"/>
      <w:r w:rsidRPr="000208F0">
        <w:rPr>
          <w:lang w:val="el-GR"/>
        </w:rPr>
        <w:t>, ιδίως σε ό,τι αφορά την εκταμίευση ευρωπαϊκών πόρων</w:t>
      </w:r>
      <w:r w:rsidR="00566F10" w:rsidRPr="00566F10">
        <w:rPr>
          <w:lang w:val="el-GR"/>
        </w:rPr>
        <w:t xml:space="preserve"> </w:t>
      </w:r>
      <w:r w:rsidR="00566F10" w:rsidRPr="0023150E">
        <w:rPr>
          <w:lang w:val="el-GR"/>
        </w:rPr>
        <w:t>(</w:t>
      </w:r>
      <w:proofErr w:type="spellStart"/>
      <w:r w:rsidR="00566F10" w:rsidRPr="0023150E">
        <w:t>Bovend</w:t>
      </w:r>
      <w:proofErr w:type="spellEnd"/>
      <w:r w:rsidR="00566F10" w:rsidRPr="0023150E">
        <w:rPr>
          <w:lang w:val="el-GR"/>
        </w:rPr>
        <w:t>’</w:t>
      </w:r>
      <w:proofErr w:type="spellStart"/>
      <w:r w:rsidR="00566F10" w:rsidRPr="0023150E">
        <w:t>Eert</w:t>
      </w:r>
      <w:proofErr w:type="spellEnd"/>
      <w:r w:rsidR="00566F10" w:rsidRPr="0023150E">
        <w:rPr>
          <w:lang w:val="el-GR"/>
        </w:rPr>
        <w:t>, 2025</w:t>
      </w:r>
      <w:r w:rsidR="00545FFC">
        <w:rPr>
          <w:lang w:val="el-GR"/>
        </w:rPr>
        <w:t>, 103-127</w:t>
      </w:r>
      <w:r w:rsidR="00566F10" w:rsidRPr="0023150E">
        <w:rPr>
          <w:lang w:val="el-GR"/>
        </w:rPr>
        <w:t>)</w:t>
      </w:r>
      <w:r w:rsidRPr="000208F0">
        <w:rPr>
          <w:lang w:val="el-GR"/>
        </w:rPr>
        <w:t>.</w:t>
      </w:r>
    </w:p>
    <w:p w14:paraId="338C4720" w14:textId="07AB9558" w:rsidR="000208F0" w:rsidRPr="000208F0" w:rsidRDefault="000208F0" w:rsidP="006D787F">
      <w:pPr>
        <w:spacing w:after="120"/>
        <w:rPr>
          <w:lang w:val="el-GR"/>
        </w:rPr>
      </w:pPr>
      <w:r w:rsidRPr="000208F0">
        <w:rPr>
          <w:lang w:val="el-GR"/>
        </w:rPr>
        <w:t xml:space="preserve">Οι πολιτικές πρωτοβουλίες του Ευρωπαϊκού Κοινοβουλίου δεν περιορίζονται στην εσωτερική λειτουργία της Ένωσης, αλλά επεκτείνονται και στην εξωτερική της διάσταση. Το Κοινοβούλιο έχει επανειλημμένα αναδείξει τη σημασία της καταπολέμησης της διαφθοράς ως στοιχείου της εξωτερικής πολιτικής και της πολιτικής διεύρυνσης της Ένωσης. </w:t>
      </w:r>
      <w:r w:rsidR="00513D1F">
        <w:rPr>
          <w:lang w:val="el-GR"/>
        </w:rPr>
        <w:t>Συνεπώς</w:t>
      </w:r>
      <w:r w:rsidRPr="000208F0">
        <w:rPr>
          <w:lang w:val="el-GR"/>
        </w:rPr>
        <w:t xml:space="preserve">, η προσήλωση στο κράτος δικαίου και η αποτελεσματική αντιμετώπιση της διαφθοράς </w:t>
      </w:r>
      <w:r w:rsidRPr="000208F0">
        <w:rPr>
          <w:lang w:val="el-GR"/>
        </w:rPr>
        <w:lastRenderedPageBreak/>
        <w:t xml:space="preserve">προβάλλονται ως βασικά κριτήρια αξιολόγησης υποψήφιων χωρών και εταίρων. Η στάση αυτή ενισχύει τη διεθνή κανονιστική ισχύ της Ένωσης και προσδίδει στο Κοινοβούλιο ρόλο </w:t>
      </w:r>
      <w:r w:rsidR="004B1F6B" w:rsidRPr="000208F0">
        <w:rPr>
          <w:lang w:val="el-GR"/>
        </w:rPr>
        <w:t>φορέα</w:t>
      </w:r>
      <w:r w:rsidR="004B1F6B" w:rsidRPr="004B1F6B">
        <w:rPr>
          <w:lang w:val="el-GR"/>
        </w:rPr>
        <w:t xml:space="preserve"> προώθησης των ευρωπαϊκών αξιών</w:t>
      </w:r>
      <w:r w:rsidR="004B1F6B">
        <w:rPr>
          <w:lang w:val="el-GR"/>
        </w:rPr>
        <w:t xml:space="preserve"> </w:t>
      </w:r>
      <w:r w:rsidR="0023150E">
        <w:rPr>
          <w:lang w:val="el-GR"/>
        </w:rPr>
        <w:t>(</w:t>
      </w:r>
      <w:proofErr w:type="spellStart"/>
      <w:r w:rsidR="00D55AD5" w:rsidRPr="00D55AD5">
        <w:t>Hegewald</w:t>
      </w:r>
      <w:proofErr w:type="spellEnd"/>
      <w:r w:rsidR="00D55AD5" w:rsidRPr="00D55AD5">
        <w:rPr>
          <w:lang w:val="el-GR"/>
        </w:rPr>
        <w:t xml:space="preserve"> &amp; </w:t>
      </w:r>
      <w:proofErr w:type="spellStart"/>
      <w:r w:rsidR="00D55AD5" w:rsidRPr="00D55AD5">
        <w:t>Schraff</w:t>
      </w:r>
      <w:proofErr w:type="spellEnd"/>
      <w:r w:rsidR="00D55AD5" w:rsidRPr="00D55AD5">
        <w:rPr>
          <w:lang w:val="el-GR"/>
        </w:rPr>
        <w:t>, 2024</w:t>
      </w:r>
      <w:r w:rsidR="00545FFC">
        <w:rPr>
          <w:lang w:val="el-GR"/>
        </w:rPr>
        <w:t xml:space="preserve">, </w:t>
      </w:r>
      <w:r w:rsidR="00545FFC" w:rsidRPr="00545FFC">
        <w:rPr>
          <w:lang w:val="el-GR"/>
        </w:rPr>
        <w:t>1674-1685</w:t>
      </w:r>
      <w:r w:rsidR="0023150E">
        <w:rPr>
          <w:lang w:val="el-GR"/>
        </w:rPr>
        <w:t>)</w:t>
      </w:r>
      <w:r w:rsidRPr="000208F0">
        <w:rPr>
          <w:lang w:val="el-GR"/>
        </w:rPr>
        <w:t>.</w:t>
      </w:r>
    </w:p>
    <w:p w14:paraId="27916680" w14:textId="00BFCE33" w:rsidR="000208F0" w:rsidRPr="000208F0" w:rsidRDefault="000208F0" w:rsidP="006D787F">
      <w:pPr>
        <w:spacing w:after="120"/>
        <w:rPr>
          <w:lang w:val="el-GR"/>
        </w:rPr>
      </w:pPr>
      <w:r w:rsidRPr="000208F0">
        <w:rPr>
          <w:lang w:val="el-GR"/>
        </w:rPr>
        <w:t>Η λειτουργία των ψηφισμάτων και των εκθέσεων ως μέσων πολιτικής πίεσης εξαρτάται σε μεγάλο βαθμό από την ικανότητα του Κοινοβουλίου να διαμορφώνει διακομματικές πλειοψηφίες. Σε ζητήματα διαφθοράς και κράτους δικαίου, η σύγκλιση πολιτικών ομάδων γύρω από κοινές αξίες ενισχύει τη θεσμική βαρύτητα των παρεμβάσεων. Όταν τα ψηφίσματα υιοθετούνται με ευρεία πλειοψηφία, αποκτούν αυξημένη πολιτική νομιμοποίηση και ενισχύουν την πίεση προς τα λοιπά θεσμικά όργανα και τα κράτη-μέλη. Αντιθέτως, η έντονη πολιτική πόλωση μπορεί να περιορίσει την αποτελεσματικότητα των παρεμβάσεων, μετατρέποντας τα ψηφίσματα σε αντικείμενο κομματικής αντιπαράθεσης</w:t>
      </w:r>
      <w:r w:rsidR="0023150E">
        <w:rPr>
          <w:lang w:val="el-GR"/>
        </w:rPr>
        <w:t xml:space="preserve"> (</w:t>
      </w:r>
      <w:r w:rsidR="0023150E" w:rsidRPr="0023150E">
        <w:t>Melnyk</w:t>
      </w:r>
      <w:r w:rsid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2022</w:t>
      </w:r>
      <w:r w:rsidR="00545FFC">
        <w:rPr>
          <w:lang w:val="el-GR"/>
        </w:rPr>
        <w:t xml:space="preserve">, </w:t>
      </w:r>
      <w:r w:rsidR="00545FFC" w:rsidRPr="00545FFC">
        <w:rPr>
          <w:lang w:val="el-GR"/>
        </w:rPr>
        <w:t>853-863</w:t>
      </w:r>
      <w:r w:rsidR="0023150E" w:rsidRPr="0023150E">
        <w:rPr>
          <w:lang w:val="el-GR"/>
        </w:rPr>
        <w:t>)</w:t>
      </w:r>
      <w:r w:rsidRPr="000208F0">
        <w:rPr>
          <w:lang w:val="el-GR"/>
        </w:rPr>
        <w:t>.</w:t>
      </w:r>
    </w:p>
    <w:p w14:paraId="1016081B" w14:textId="5B5C1BDD" w:rsidR="000208F0" w:rsidRPr="000208F0" w:rsidRDefault="000208F0" w:rsidP="006D787F">
      <w:pPr>
        <w:spacing w:after="120"/>
        <w:rPr>
          <w:lang w:val="el-GR"/>
        </w:rPr>
      </w:pPr>
      <w:r w:rsidRPr="000208F0">
        <w:rPr>
          <w:lang w:val="el-GR"/>
        </w:rPr>
        <w:t>Η αξιολόγηση της αποτελεσματικότητας των ψηφισμάτων και των εκθέσεων του Ευρωπαϊκού Κοινοβουλίου δεν μπορεί να γίνει με όρους άμεσων αποτελεσμάτων. Η επίδρασή τους είναι συχνά έμμεση και διαχρονική, καθώς συμβάλλουν στη διαμόρφωση θεσμικών προσδοκιών και στην εδραίωση κανονιστικών προτύπων. Μέσω της επαναληπτικής ανάδειξης συγκεκριμένων θεμάτων, το Κοινοβούλιο ενισχύει τη θεσμική ευαισθητοποίηση και διατηρεί τη διαφθορά και το κράτος δικαίου στο επίκεντρο της ευρωπαϊκής πολιτικής ατζέντας. Η διαδικασία αυτή δημιουργεί συνθήκες πίεσης που μπορούν να οδηγήσουν, έμμεσα, σε θεσμικές μεταρρυθμίσεις</w:t>
      </w:r>
      <w:r w:rsidR="0023150E" w:rsidRPr="0023150E">
        <w:rPr>
          <w:lang w:val="el-GR"/>
        </w:rPr>
        <w:t xml:space="preserve"> (</w:t>
      </w:r>
      <w:proofErr w:type="spellStart"/>
      <w:r w:rsidR="0023150E" w:rsidRPr="0023150E">
        <w:t>Stapenhurst</w:t>
      </w:r>
      <w:proofErr w:type="spellEnd"/>
      <w:r w:rsidR="0023150E" w:rsidRP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2006</w:t>
      </w:r>
      <w:r w:rsidR="00C9605F">
        <w:rPr>
          <w:lang w:val="el-GR"/>
        </w:rPr>
        <w:t>, 17</w:t>
      </w:r>
      <w:r w:rsidR="0023150E" w:rsidRPr="0023150E">
        <w:rPr>
          <w:lang w:val="el-GR"/>
        </w:rPr>
        <w:t>)</w:t>
      </w:r>
      <w:r w:rsidRPr="000208F0">
        <w:rPr>
          <w:lang w:val="el-GR"/>
        </w:rPr>
        <w:t>.</w:t>
      </w:r>
    </w:p>
    <w:p w14:paraId="3841B1DA" w14:textId="212C5BDE" w:rsidR="000208F0" w:rsidRPr="000208F0" w:rsidRDefault="000208F0" w:rsidP="006D787F">
      <w:pPr>
        <w:spacing w:after="120"/>
        <w:rPr>
          <w:lang w:val="el-GR"/>
        </w:rPr>
      </w:pPr>
      <w:r w:rsidRPr="000208F0">
        <w:rPr>
          <w:lang w:val="el-GR"/>
        </w:rPr>
        <w:t xml:space="preserve">Σημαντική είναι και η λειτουργία των πολιτικών πρωτοβουλιών του Κοινοβουλίου ως μέσων εσωτερικού ελέγχου του ευρωπαϊκού συστήματος διακυβέρνησης. Μέσω των παρεμβάσεων αυτών, το Κοινοβούλιο δεν ελέγχει μόνο τα κράτη-μέλη, αλλά και τα ίδια τα ευρωπαϊκά θεσμικά όργανα, απαιτώντας αυξημένη διαφάνεια και λογοδοσία. Η </w:t>
      </w:r>
      <w:r w:rsidR="004B1F6B" w:rsidRPr="004B1F6B">
        <w:rPr>
          <w:lang w:val="el-GR"/>
        </w:rPr>
        <w:t>διάσταση αυτή του θεσμικού αυτοελέγχου</w:t>
      </w:r>
      <w:r w:rsidR="004B1F6B">
        <w:rPr>
          <w:lang w:val="el-GR"/>
        </w:rPr>
        <w:t xml:space="preserve"> </w:t>
      </w:r>
      <w:r w:rsidRPr="000208F0">
        <w:rPr>
          <w:lang w:val="el-GR"/>
        </w:rPr>
        <w:t>ενισχύει τη θεσμική αξιοπιστία του Κοινοβουλίου και προσδίδει συνοχή στον λόγο του περί κράτους δικαίου</w:t>
      </w:r>
      <w:r w:rsidR="0023150E" w:rsidRPr="0023150E">
        <w:rPr>
          <w:lang w:val="el-GR"/>
        </w:rPr>
        <w:t xml:space="preserve"> (</w:t>
      </w:r>
      <w:proofErr w:type="spellStart"/>
      <w:r w:rsidR="0023150E" w:rsidRPr="0023150E">
        <w:t>Servent</w:t>
      </w:r>
      <w:proofErr w:type="spellEnd"/>
      <w:r w:rsidR="0023150E" w:rsidRPr="0023150E">
        <w:rPr>
          <w:lang w:val="el-GR"/>
        </w:rPr>
        <w:t>, 2018</w:t>
      </w:r>
      <w:r w:rsidR="00545FFC">
        <w:rPr>
          <w:lang w:val="el-GR"/>
        </w:rPr>
        <w:t>, 41</w:t>
      </w:r>
      <w:r w:rsidR="0023150E" w:rsidRPr="0023150E">
        <w:rPr>
          <w:lang w:val="el-GR"/>
        </w:rPr>
        <w:t>)</w:t>
      </w:r>
      <w:r w:rsidRPr="000208F0">
        <w:rPr>
          <w:lang w:val="el-GR"/>
        </w:rPr>
        <w:t>.</w:t>
      </w:r>
    </w:p>
    <w:p w14:paraId="4B50BAF5" w14:textId="7124D71C" w:rsidR="000208F0" w:rsidRDefault="000208F0" w:rsidP="006D787F">
      <w:pPr>
        <w:spacing w:after="120"/>
        <w:rPr>
          <w:lang w:val="el-GR"/>
        </w:rPr>
      </w:pPr>
      <w:r w:rsidRPr="000208F0">
        <w:rPr>
          <w:lang w:val="el-GR"/>
        </w:rPr>
        <w:t>Η αποτίμηση</w:t>
      </w:r>
      <w:r w:rsidR="0023150E">
        <w:rPr>
          <w:lang w:val="el-GR"/>
        </w:rPr>
        <w:t xml:space="preserve"> της λειτουργίας</w:t>
      </w:r>
      <w:r w:rsidRPr="000208F0">
        <w:rPr>
          <w:lang w:val="el-GR"/>
        </w:rPr>
        <w:t xml:space="preserve"> των ψηφισμάτων, των εκθέσεων και των πολιτικών πρωτοβουλιών του Ευρωπαϊκού Κοινοβουλίου καταδεικνύει ότι πρόκειται για εργαλεία υψηλής πολιτικής σημασίας, τα οποία συμβάλλουν ουσιαστικά στη διαμόρφωση της ευρωπαϊκής προσέγγισης στη διαφθορά. Αν και στερούνται άμεσης δεσμευτικής ισχύος, </w:t>
      </w:r>
      <w:r w:rsidRPr="000208F0">
        <w:rPr>
          <w:lang w:val="el-GR"/>
        </w:rPr>
        <w:lastRenderedPageBreak/>
        <w:t>λειτουργούν ως μηχανισμοί κανονιστικής καθοδήγησης και πολιτικής πίεσης, ενισχύοντας τη σύνδεση μεταξύ των θεμελιωδών αξιών της Ένωσης και της πρακτικής εφαρμογής τους. Υπό αυτή την έννοια, το Ευρωπαϊκό Κοινοβούλιο αναδεικνύεται σε βασικό φορέα θεσμικής εγρήγορσης, ο οποίος συμβάλλει στη διατήρηση της διαφάνειας, της λογοδοσίας και της θεσμικής ακεραιότητας στο ευρωπαϊκό επίπεδο</w:t>
      </w:r>
      <w:r w:rsidR="0023150E">
        <w:rPr>
          <w:lang w:val="el-GR"/>
        </w:rPr>
        <w:t xml:space="preserve"> (</w:t>
      </w:r>
      <w:r w:rsidR="00D55AD5" w:rsidRPr="00D55AD5">
        <w:t>Hegewald</w:t>
      </w:r>
      <w:r w:rsidR="00D55AD5" w:rsidRPr="00D55AD5">
        <w:rPr>
          <w:lang w:val="el-GR"/>
        </w:rPr>
        <w:t xml:space="preserve"> &amp; </w:t>
      </w:r>
      <w:r w:rsidR="00D55AD5" w:rsidRPr="00D55AD5">
        <w:t>Schraff</w:t>
      </w:r>
      <w:r w:rsidR="00D55AD5" w:rsidRPr="00D55AD5">
        <w:rPr>
          <w:lang w:val="el-GR"/>
        </w:rPr>
        <w:t>, 2024</w:t>
      </w:r>
      <w:r w:rsidR="00545FFC">
        <w:rPr>
          <w:lang w:val="el-GR"/>
        </w:rPr>
        <w:t xml:space="preserve">, </w:t>
      </w:r>
      <w:r w:rsidR="00545FFC" w:rsidRPr="00545FFC">
        <w:rPr>
          <w:lang w:val="el-GR"/>
        </w:rPr>
        <w:t>1674-1685</w:t>
      </w:r>
      <w:r w:rsidR="0023150E">
        <w:rPr>
          <w:lang w:val="el-GR"/>
        </w:rPr>
        <w:t>)</w:t>
      </w:r>
      <w:r w:rsidRPr="000208F0">
        <w:rPr>
          <w:lang w:val="el-GR"/>
        </w:rPr>
        <w:t>.</w:t>
      </w:r>
    </w:p>
    <w:p w14:paraId="12FE06F1" w14:textId="77777777" w:rsidR="004D0EDE" w:rsidRPr="0023150E" w:rsidRDefault="004D0EDE" w:rsidP="000208F0">
      <w:pPr>
        <w:rPr>
          <w:lang w:val="el-GR"/>
        </w:rPr>
      </w:pPr>
    </w:p>
    <w:p w14:paraId="2323636A" w14:textId="0A5AEE08" w:rsidR="007C2D88" w:rsidRPr="007C2D88" w:rsidRDefault="007C2D88" w:rsidP="002D0B6A">
      <w:pPr>
        <w:pStyle w:val="2"/>
      </w:pPr>
      <w:bookmarkStart w:id="39" w:name="_Toc218755097"/>
      <w:bookmarkStart w:id="40" w:name="_Toc232788068"/>
      <w:r w:rsidRPr="007C2D88">
        <w:t xml:space="preserve">3.4 Το Ευρωπαϊκό Κοινοβούλιο και οι μηχανισμοί </w:t>
      </w:r>
      <w:proofErr w:type="spellStart"/>
      <w:r w:rsidRPr="007C2D88">
        <w:t>αιρεσιμότητα</w:t>
      </w:r>
      <w:r>
        <w:t>ς</w:t>
      </w:r>
      <w:bookmarkEnd w:id="39"/>
      <w:bookmarkEnd w:id="40"/>
      <w:proofErr w:type="spellEnd"/>
    </w:p>
    <w:p w14:paraId="3F628C82" w14:textId="77777777" w:rsidR="00BB50E6" w:rsidRPr="00BB50E6" w:rsidRDefault="00BB50E6" w:rsidP="006D787F">
      <w:pPr>
        <w:spacing w:after="120"/>
        <w:rPr>
          <w:lang w:val="el-GR"/>
        </w:rPr>
      </w:pPr>
      <w:r w:rsidRPr="00BB50E6">
        <w:rPr>
          <w:lang w:val="el-GR"/>
        </w:rPr>
        <w:t xml:space="preserve">Η σύνδεση της χρηματοδότησης της Ευρωπαϊκής Ένωσης με τον σεβασμό του κράτους δικαίου αποτελεί μία από τις σημαντικότερες θεσμικές εξελίξεις των τελευταίων ετών στο πεδίο της ευρωπαϊκής διακυβέρνησης. Οι μηχανισμοί </w:t>
      </w:r>
      <w:proofErr w:type="spellStart"/>
      <w:r w:rsidRPr="00BB50E6">
        <w:rPr>
          <w:lang w:val="el-GR"/>
        </w:rPr>
        <w:t>αιρεσιμότητας</w:t>
      </w:r>
      <w:proofErr w:type="spellEnd"/>
      <w:r w:rsidRPr="00BB50E6">
        <w:rPr>
          <w:lang w:val="el-GR"/>
        </w:rPr>
        <w:t>, μέσω των οποίων η πρόσβαση σε ευρωπαϊκούς πόρους εξαρτάται από την τήρηση θεμελιωδών αρχών, αντανακλούν μια μετατόπιση από την καθαρά πολιτική και κανονιστική πίεση προς μια περισσότερο υλική μορφή θεσμικού ελέγχου. Στο πλαίσιο αυτό, το Ευρωπαϊκό Κοινοβούλιο διαδραματίζει σημαντικό ρόλο στη διαμόρφωση, πολιτική νομιμοποίηση και παρακολούθηση των μηχανισμών αυτών. Ωστόσο, ο ρόλος του δεν είναι ενιαίος ως προς την αποτελεσματικότητά του. Ορισμένες παρεμβάσεις του είχαν ουσιαστικό θεσμικό αντίκτυπο, ενώ άλλες λειτούργησαν κυρίως σε επίπεδο πολιτικής πίεσης, δημόσιας ανάδειξης και συμβολικής υπεράσπισης των αξιών της Ένωσης.</w:t>
      </w:r>
    </w:p>
    <w:p w14:paraId="42B529B9" w14:textId="77777777" w:rsidR="00BB50E6" w:rsidRPr="00BB50E6" w:rsidRDefault="00BB50E6" w:rsidP="006D787F">
      <w:pPr>
        <w:spacing w:after="120"/>
        <w:rPr>
          <w:lang w:val="el-GR"/>
        </w:rPr>
      </w:pPr>
      <w:r w:rsidRPr="00BB50E6">
        <w:rPr>
          <w:lang w:val="el-GR"/>
        </w:rPr>
        <w:t xml:space="preserve">Η έννοια της </w:t>
      </w:r>
      <w:proofErr w:type="spellStart"/>
      <w:r w:rsidRPr="00BB50E6">
        <w:rPr>
          <w:lang w:val="el-GR"/>
        </w:rPr>
        <w:t>αιρεσιμότητας</w:t>
      </w:r>
      <w:proofErr w:type="spellEnd"/>
      <w:r w:rsidRPr="00BB50E6">
        <w:rPr>
          <w:lang w:val="el-GR"/>
        </w:rPr>
        <w:t xml:space="preserve"> δεν είναι νέα στην ευρωπαϊκή πολιτική, αφού ήδη από τα πρώτα στάδια της πολιτικής συνοχής η εκταμίευση πόρων συνδεόταν με την τήρηση ορισμένων διοικητικών, οικονομικών ή τεχνικών προϋποθέσεων. Ωστόσο, η </w:t>
      </w:r>
      <w:proofErr w:type="spellStart"/>
      <w:r w:rsidRPr="00BB50E6">
        <w:rPr>
          <w:lang w:val="el-GR"/>
        </w:rPr>
        <w:t>αιρεσιμότητα</w:t>
      </w:r>
      <w:proofErr w:type="spellEnd"/>
      <w:r w:rsidRPr="00BB50E6">
        <w:rPr>
          <w:lang w:val="el-GR"/>
        </w:rPr>
        <w:t xml:space="preserve"> που συνδέεται με το κράτος δικαίου αποτελεί ποιοτική μεταβολή, διότι δεν αφορά απλώς την ορθή διαχείριση ενός προγράμματος, αλλά τον τρόπο λειτουργίας των εθνικών θεσμών. Η αποδυνάμωση της δικαστικής ανεξαρτησίας, η αδυναμία πρόληψης και καταστολής της διαφθοράς, η πολιτικοποίηση της δημόσιας διοίκησης ή η ανεπαρκής λειτουργία των ελεγκτικών μηχανισμών μπορούν να επηρεάσουν άμεσα τη χρηστή δημοσιονομική διαχείριση και την προστασία των οικονομικών συμφερόντων της Ένωσης. Με αυτή την έννοια, η διαφθορά αποτέλεσε κεντρικό επιχείρημα για τη νομιμοποίηση της σύνδεσης μεταξύ κράτους δικαίου και ευρωπαϊκής χρηματοδότησης (</w:t>
      </w:r>
      <w:r w:rsidRPr="00BB50E6">
        <w:rPr>
          <w:lang w:val="en-US"/>
        </w:rPr>
        <w:t>Melnyk</w:t>
      </w:r>
      <w:r w:rsidRPr="00BB50E6">
        <w:rPr>
          <w:lang w:val="el-GR"/>
        </w:rPr>
        <w:t xml:space="preserve"> </w:t>
      </w:r>
      <w:r w:rsidRPr="00BB50E6">
        <w:rPr>
          <w:lang w:val="en-US"/>
        </w:rPr>
        <w:t>et</w:t>
      </w:r>
      <w:r w:rsidRPr="00BB50E6">
        <w:rPr>
          <w:lang w:val="el-GR"/>
        </w:rPr>
        <w:t xml:space="preserve"> </w:t>
      </w:r>
      <w:r w:rsidRPr="00BB50E6">
        <w:rPr>
          <w:lang w:val="en-US"/>
        </w:rPr>
        <w:t>al</w:t>
      </w:r>
      <w:r w:rsidRPr="00BB50E6">
        <w:rPr>
          <w:lang w:val="el-GR"/>
        </w:rPr>
        <w:t xml:space="preserve">., 2022, σσ. 853–863· </w:t>
      </w:r>
      <w:r w:rsidRPr="00BB50E6">
        <w:rPr>
          <w:lang w:val="en-US"/>
        </w:rPr>
        <w:t>Hegewald</w:t>
      </w:r>
      <w:r w:rsidRPr="00BB50E6">
        <w:rPr>
          <w:lang w:val="el-GR"/>
        </w:rPr>
        <w:t xml:space="preserve"> &amp; </w:t>
      </w:r>
      <w:r w:rsidRPr="00BB50E6">
        <w:rPr>
          <w:lang w:val="en-US"/>
        </w:rPr>
        <w:t>Schraff</w:t>
      </w:r>
      <w:r w:rsidRPr="00BB50E6">
        <w:rPr>
          <w:lang w:val="el-GR"/>
        </w:rPr>
        <w:t xml:space="preserve">, 2024, </w:t>
      </w:r>
      <w:proofErr w:type="spellStart"/>
      <w:r w:rsidRPr="00BB50E6">
        <w:rPr>
          <w:lang w:val="el-GR"/>
        </w:rPr>
        <w:t>σσ</w:t>
      </w:r>
      <w:proofErr w:type="spellEnd"/>
      <w:r w:rsidRPr="00BB50E6">
        <w:rPr>
          <w:lang w:val="el-GR"/>
        </w:rPr>
        <w:t>. 1674–1685).</w:t>
      </w:r>
    </w:p>
    <w:p w14:paraId="3B0E7786" w14:textId="77777777" w:rsidR="00BB50E6" w:rsidRPr="00BB50E6" w:rsidRDefault="00BB50E6" w:rsidP="006D787F">
      <w:pPr>
        <w:spacing w:after="120"/>
        <w:rPr>
          <w:lang w:val="el-GR"/>
        </w:rPr>
      </w:pPr>
      <w:r w:rsidRPr="00BB50E6">
        <w:rPr>
          <w:lang w:val="el-GR"/>
        </w:rPr>
        <w:lastRenderedPageBreak/>
        <w:t xml:space="preserve">Ο ουσιαστικότερος αντίκτυπος του Ευρωπαϊκού Κοινοβουλίου εντοπίζεται πρωτίστως στο νομοθετικό επίπεδο. Το Κοινοβούλιο δεν περιορίστηκε στη γενική πολιτική καταγγελία των παραβιάσεων του κράτους δικαίου, αλλά συμμετείχε στη θεσμική διαμόρφωση του Κανονισμού 2020/2092, ο οποίος καθιέρωσε ένα γενικό καθεστώς </w:t>
      </w:r>
      <w:proofErr w:type="spellStart"/>
      <w:r w:rsidRPr="00BB50E6">
        <w:rPr>
          <w:lang w:val="el-GR"/>
        </w:rPr>
        <w:t>αιρεσιμότητας</w:t>
      </w:r>
      <w:proofErr w:type="spellEnd"/>
      <w:r w:rsidRPr="00BB50E6">
        <w:rPr>
          <w:lang w:val="el-GR"/>
        </w:rPr>
        <w:t xml:space="preserve"> για την προστασία του προϋπολογισμού της Ένωσης. Η συμμετοχή αυτή είχε πρακτικό αποτέλεσμα, καθώς οδήγησε στη δημιουργία ενός δεσμευτικού νομικού εργαλείου, το οποίο επιτρέπει την αναστολή ή περιορισμό ευρωπαϊκής χρηματοδότησης όταν παραβιάσεις του κράτους δικαίου επηρεάζουν ή απειλούν σοβαρά τη χρηστή δημοσιονομική διαχείριση. Σε αυτό το επίπεδο, η παρέμβαση του Κοινοβουλίου μπορεί να χαρακτηριστεί ουσιαστική, διότι συνέβαλε στη μετατροπή της πολιτικής ανησυχίας για το κράτος δικαίου σε συγκεκριμένο κανονιστικό μηχανισμό.</w:t>
      </w:r>
    </w:p>
    <w:p w14:paraId="350C16F0" w14:textId="64E3A4C7" w:rsidR="00BB50E6" w:rsidRPr="00BB50E6" w:rsidRDefault="00BB50E6" w:rsidP="006D787F">
      <w:pPr>
        <w:spacing w:after="120"/>
        <w:rPr>
          <w:lang w:val="el-GR"/>
        </w:rPr>
      </w:pPr>
      <w:r w:rsidRPr="00BB50E6">
        <w:rPr>
          <w:lang w:val="el-GR"/>
        </w:rPr>
        <w:t>Ουσιαστικό αντίκτυπο είχε επίσης η συμβολή του Κοινοβουλίου στη διαμόρφωση του πολιτικού πλαισίου μέσα στο οποίο έγινε αποδεκτή η ιδέα ότι τα ευρωπαϊκά κονδύλια δεν μπορούν να αποσυνδέονται από τη θεσμική ακεραιότητα των κρατών-μελών. Στον κοινοβουλευτικό λόγο, η διαφθορά παρουσιάζεται όχι ως μεμονωμένο πρόβλημα διοικητικής δυσλειτουργίας, αλλά ως δομική απειλή για την ορθή χρήση των κοινών πόρων και για την ίδια τη λογική της ευρωπαϊκής αλληλεγγύης. Η επιχειρηματολογία αυτή στηρίζεται στην παραδοχή ότι η χρηματοδότηση από τον κοινό προϋπολογισμό προϋποθέτει ένα ελάχιστο επίπεδο θεσμικής αξιοπιστίας, δικαστικής ανεξαρτησίας και αποτελεσματικών μηχανισμών ελέγχου σε εθνικό επίπεδο (</w:t>
      </w:r>
      <w:proofErr w:type="spellStart"/>
      <w:r w:rsidRPr="00BB50E6">
        <w:rPr>
          <w:lang w:val="en-US"/>
        </w:rPr>
        <w:t>Stapenhurst</w:t>
      </w:r>
      <w:proofErr w:type="spellEnd"/>
      <w:r w:rsidRPr="00BB50E6">
        <w:rPr>
          <w:lang w:val="el-GR"/>
        </w:rPr>
        <w:t xml:space="preserve"> </w:t>
      </w:r>
      <w:r w:rsidRPr="00BB50E6">
        <w:rPr>
          <w:lang w:val="en-US"/>
        </w:rPr>
        <w:t>et</w:t>
      </w:r>
      <w:r w:rsidRPr="00BB50E6">
        <w:rPr>
          <w:lang w:val="el-GR"/>
        </w:rPr>
        <w:t xml:space="preserve"> </w:t>
      </w:r>
      <w:r w:rsidRPr="00BB50E6">
        <w:rPr>
          <w:lang w:val="en-US"/>
        </w:rPr>
        <w:t>al</w:t>
      </w:r>
      <w:r w:rsidRPr="00BB50E6">
        <w:rPr>
          <w:lang w:val="el-GR"/>
        </w:rPr>
        <w:t xml:space="preserve">., 2006, σ. 16). Επομένως, η </w:t>
      </w:r>
      <w:proofErr w:type="spellStart"/>
      <w:r w:rsidRPr="00BB50E6">
        <w:rPr>
          <w:lang w:val="el-GR"/>
        </w:rPr>
        <w:t>αιρεσιμότητα</w:t>
      </w:r>
      <w:proofErr w:type="spellEnd"/>
      <w:r w:rsidRPr="00BB50E6">
        <w:rPr>
          <w:lang w:val="el-GR"/>
        </w:rPr>
        <w:t xml:space="preserve"> δεν εμφανίζεται απλώς ως </w:t>
      </w:r>
      <w:r w:rsidR="004B1F6B">
        <w:rPr>
          <w:lang w:val="el-GR"/>
        </w:rPr>
        <w:t>κυρωτικός</w:t>
      </w:r>
      <w:r w:rsidRPr="00BB50E6">
        <w:rPr>
          <w:lang w:val="el-GR"/>
        </w:rPr>
        <w:t xml:space="preserve"> μηχανισμός, αλλά ως μέσο προστασίας του κοινού προϋπολογισμού και των τελικών δικαιούχων.</w:t>
      </w:r>
    </w:p>
    <w:p w14:paraId="2BD8C510" w14:textId="77777777" w:rsidR="00BB50E6" w:rsidRPr="00BB50E6" w:rsidRDefault="00BB50E6" w:rsidP="006D787F">
      <w:pPr>
        <w:spacing w:after="120"/>
        <w:rPr>
          <w:lang w:val="el-GR"/>
        </w:rPr>
      </w:pPr>
      <w:r w:rsidRPr="00BB50E6">
        <w:rPr>
          <w:lang w:val="el-GR"/>
        </w:rPr>
        <w:t xml:space="preserve">Η πρακτική εφαρμογή του μηχανισμού στην περίπτωση της Ουγγαρίας δείχνει ότι η </w:t>
      </w:r>
      <w:proofErr w:type="spellStart"/>
      <w:r w:rsidRPr="00BB50E6">
        <w:rPr>
          <w:lang w:val="el-GR"/>
        </w:rPr>
        <w:t>αιρεσιμότητα</w:t>
      </w:r>
      <w:proofErr w:type="spellEnd"/>
      <w:r w:rsidRPr="00BB50E6">
        <w:rPr>
          <w:lang w:val="el-GR"/>
        </w:rPr>
        <w:t xml:space="preserve"> μπορεί να παραγάγει πραγματικές δημοσιονομικές συνέπειες. Η αναστολή σημαντικού μέρους ευρωπαϊκών πόρων λόγω προβλημάτων που σχετίζονται με τις δημόσιες συμβάσεις, την αποτελεσματικότητα της εισαγγελικής δράσης και την καταπολέμηση της διαφθοράς αποτελεί παράδειγμα στο οποίο η σύνδεση κράτους δικαίου και χρηματοδότησης απέκτησε συγκεκριμένο θεσμικό αποτέλεσμα. Το Ευρωπαϊκό Κοινοβούλιο δεν είχε την αρμοδιότητα να επιβάλει το ίδιο την αναστολή των κονδυλίων, καθώς η σχετική πρόταση ανήκει στην Ευρωπαϊκή Επιτροπή και η τελική απόφαση στο Συμβούλιο. Ωστόσο, η μακροχρόνια πίεση που άσκησε προς την Επιτροπή και το Συμβούλιο συνέβαλε στη </w:t>
      </w:r>
      <w:r w:rsidRPr="00BB50E6">
        <w:rPr>
          <w:lang w:val="el-GR"/>
        </w:rPr>
        <w:lastRenderedPageBreak/>
        <w:t>διατήρηση του ζητήματος στην ευρωπαϊκή πολιτική ατζέντα και στην ενίσχυση της νομιμοποίησης του μηχανισμού.</w:t>
      </w:r>
    </w:p>
    <w:p w14:paraId="360CC26B" w14:textId="3A92E451" w:rsidR="00BB50E6" w:rsidRPr="00BB50E6" w:rsidRDefault="00BB50E6" w:rsidP="006D787F">
      <w:pPr>
        <w:spacing w:after="120"/>
        <w:rPr>
          <w:lang w:val="el-GR"/>
        </w:rPr>
      </w:pPr>
      <w:r w:rsidRPr="00BB50E6">
        <w:rPr>
          <w:lang w:val="el-GR"/>
        </w:rPr>
        <w:t xml:space="preserve">Παράλληλα, ορισμένες παρεμβάσεις του Ευρωπαϊκού Κοινοβουλίου είχαν κυρίως πολιτικό ή συμβολικό χαρακτήρα. Ψηφίσματα, δηλώσεις, κοινοβουλευτικές συζητήσεις και εκθέσεις συνέβαλαν στην ανάδειξη προβλημάτων κράτους δικαίου, στη δημόσια καταγραφή θεσμικών παρεκκλίσεων και στην άσκηση πίεσης προς άλλα όργανα της Ένωσης. Ωστόσο, οι πράξεις αυτές δεν παράγουν αυτομάτως δεσμευτικά αποτελέσματα. Ένα ψήφισμα του Κοινοβουλίου μπορεί να ενισχύσει τη διαφάνεια, να διαμορφώσει πολιτικό κόστος και να επηρεάσει τον δημόσιο λόγο, αλλά δεν μπορεί από μόνο του να αναστείλει χρηματοδότηση, να επιβάλει κυρώσεις ή να υποχρεώσει άμεσα ένα κράτος-μέλος να μεταβάλει τη θεσμική του πρακτική. Συνεπώς, η σημασία αυτών των παρεμβάσεων δεν πρέπει να υπερτιμάται ως </w:t>
      </w:r>
      <w:r w:rsidR="004213E9" w:rsidRPr="004213E9">
        <w:rPr>
          <w:lang w:val="el-GR"/>
        </w:rPr>
        <w:t xml:space="preserve">άμεσο μέσο καταπολέμησης της διαφθοράς, </w:t>
      </w:r>
      <w:r w:rsidRPr="00BB50E6">
        <w:rPr>
          <w:lang w:val="el-GR"/>
        </w:rPr>
        <w:t>αλλά να</w:t>
      </w:r>
      <w:r w:rsidR="004213E9">
        <w:rPr>
          <w:lang w:val="el-GR"/>
        </w:rPr>
        <w:t xml:space="preserve"> </w:t>
      </w:r>
      <w:r w:rsidR="004213E9" w:rsidRPr="004213E9">
        <w:rPr>
          <w:lang w:val="el-GR"/>
        </w:rPr>
        <w:t>εκλαμβάνεται ως μορφή πολιτικής και κανονιστικής πίεσης</w:t>
      </w:r>
      <w:r w:rsidR="004213E9">
        <w:rPr>
          <w:lang w:val="el-GR"/>
        </w:rPr>
        <w:t>.</w:t>
      </w:r>
    </w:p>
    <w:p w14:paraId="228B40EA" w14:textId="77777777" w:rsidR="00BB50E6" w:rsidRPr="00BB50E6" w:rsidRDefault="00BB50E6" w:rsidP="006D787F">
      <w:pPr>
        <w:spacing w:after="120"/>
        <w:rPr>
          <w:lang w:val="el-GR"/>
        </w:rPr>
      </w:pPr>
      <w:r w:rsidRPr="00BB50E6">
        <w:rPr>
          <w:lang w:val="el-GR"/>
        </w:rPr>
        <w:t>Η διάκριση αυτή είναι κρίσιμη για την αποτίμηση της αποτελεσματικότητας του Ευρωπαϊκού Κοινοβουλίου. Όταν το Κοινοβούλιο συμμετέχει στη νομοθετική διαδικασία, εγκρίνει ή διαμορφώνει κανόνες που επηρεάζουν τον προϋπολογισμό ή αξιοποιεί ένδικα μέσα κατά άλλων θεσμικών οργάνων, η παρέμβασή του μπορεί να έχει ουσιαστικό θεσμικό αποτέλεσμα. Αντίθετα, όταν περιορίζεται σε πολιτικές δηλώσεις, ψηφίσματα ή γενικές εκκλήσεις, η παρέμβασή του λειτουργεί κυρίως ως μηχανισμός δημόσιας λογοδοσίας και πολιτικής νομιμοποίησης, χωρίς άμεση εκτελεστική ισχύ. Αυτό δεν σημαίνει ότι οι συμβολικές παρεμβάσεις είναι ασήμαντες. Στο ευρωπαϊκό θεσμικό σύστημα, όπου η πολιτική πίεση συχνά προηγείται της νομικής δράσης, η συμβολική λειτουργία μπορεί να προετοιμάσει το έδαφος για μελλοντικές θεσμικές εξελίξεις.</w:t>
      </w:r>
    </w:p>
    <w:p w14:paraId="534613C5" w14:textId="77777777" w:rsidR="00BB50E6" w:rsidRPr="00BB50E6" w:rsidRDefault="00BB50E6" w:rsidP="006D787F">
      <w:pPr>
        <w:spacing w:after="120"/>
        <w:rPr>
          <w:lang w:val="el-GR"/>
        </w:rPr>
      </w:pPr>
      <w:r w:rsidRPr="00BB50E6">
        <w:rPr>
          <w:lang w:val="el-GR"/>
        </w:rPr>
        <w:t xml:space="preserve">Ειδική σημασία έχει η περίπτωση της προσφυγής του Ευρωπαϊκού Κοινοβουλίου κατά της Ευρωπαϊκής Επιτροπής σχετικά με την αποδέσμευση κονδυλίων προς την Ουγγαρία. Η ενέργεια αυτή υπερβαίνει το επίπεδο του συμβολικού λόγου, διότι μετατρέπει την πολιτική διαφωνία σε θεσμικό και δικαστικό έλεγχο της Επιτροπής. Με την προσφυγή αυτή, το Κοινοβούλιο επιχειρεί να ελέγξει αν η Επιτροπή εφάρμοσε ορθά τα κριτήρια του κράτους δικαίου και αν η απόφαση αποδέσμευσης κονδυλίων ήταν επαρκώς αιτιολογημένη. Ανεξάρτητα από την τελική έκβαση, η κίνηση αυτή έχει ουσιαστικό θεσμικό βάρος, διότι δείχνει ότι το Κοινοβούλιο μπορεί να λειτουργήσει όχι μόνο ως πολιτικός επικριτής, αλλά και </w:t>
      </w:r>
      <w:r w:rsidRPr="00BB50E6">
        <w:rPr>
          <w:lang w:val="el-GR"/>
        </w:rPr>
        <w:lastRenderedPageBreak/>
        <w:t>ως θεσμικός ελεγκτής της Επιτροπής όταν θεωρεί ότι η προστασία του κράτους δικαίου υποχωρεί μπροστά σε πολιτικούς συμβιβασμούς.</w:t>
      </w:r>
    </w:p>
    <w:p w14:paraId="42714056" w14:textId="77777777" w:rsidR="00BB50E6" w:rsidRPr="00BB50E6" w:rsidRDefault="00BB50E6" w:rsidP="006D787F">
      <w:pPr>
        <w:spacing w:after="120"/>
        <w:rPr>
          <w:lang w:val="el-GR"/>
        </w:rPr>
      </w:pPr>
      <w:r w:rsidRPr="00BB50E6">
        <w:rPr>
          <w:lang w:val="el-GR"/>
        </w:rPr>
        <w:t xml:space="preserve">Ταυτόχρονα, η υπόθεση αυτή αναδεικνύει και τα όρια της κοινοβουλευτικής παρέμβασης. Το Κοινοβούλιο δεν μπορεί να ενεργοποιήσει μόνο του τον μηχανισμό </w:t>
      </w:r>
      <w:proofErr w:type="spellStart"/>
      <w:r w:rsidRPr="00BB50E6">
        <w:rPr>
          <w:lang w:val="el-GR"/>
        </w:rPr>
        <w:t>αιρεσιμότητας</w:t>
      </w:r>
      <w:proofErr w:type="spellEnd"/>
      <w:r w:rsidRPr="00BB50E6">
        <w:rPr>
          <w:lang w:val="el-GR"/>
        </w:rPr>
        <w:t xml:space="preserve"> ούτε να αποφασίσει την αναστολή ή την αποδέσμευση ευρωπαϊκών πόρων. Η εφαρμογή του μηχανισμού εξαρτάται από την Επιτροπή, η οποία διαθέτει σημαντική διακριτική ευχέρεια ως προς την αξιολόγηση των παραβιάσεων, και από το Συμβούλιο, το οποίο λαμβάνει την τελική απόφαση. Επομένως, ακόμη και όταν το Κοινοβούλιο διατυπώνει σαφείς και τεκμηριωμένες θέσεις, η αποτελεσματικότητα των παρεμβάσεών του εξαρτάται από τη συνεργασία άλλων θεσμικών οργάνων και από τους πολιτικούς συσχετισμούς εντός της Ένωσης.</w:t>
      </w:r>
    </w:p>
    <w:p w14:paraId="0DBDFFEF" w14:textId="7B5FDAA6" w:rsidR="00BB50E6" w:rsidRPr="00BB50E6" w:rsidRDefault="00BB50E6" w:rsidP="006D787F">
      <w:pPr>
        <w:spacing w:after="120"/>
        <w:rPr>
          <w:lang w:val="el-GR"/>
        </w:rPr>
      </w:pPr>
      <w:r w:rsidRPr="00BB50E6">
        <w:rPr>
          <w:lang w:val="el-GR"/>
        </w:rPr>
        <w:t xml:space="preserve">Η κριτική διάσταση της ανάλυσης επιβάλλει, επομένως, μια πιο ισορροπημένη αποτίμηση. Το Ευρωπαϊκό Κοινοβούλιο είχε ουσιαστικό αντίκτυπο στη θεσμική κατοχύρωση της </w:t>
      </w:r>
      <w:proofErr w:type="spellStart"/>
      <w:r w:rsidRPr="00BB50E6">
        <w:rPr>
          <w:lang w:val="el-GR"/>
        </w:rPr>
        <w:t>αιρεσιμότητας</w:t>
      </w:r>
      <w:proofErr w:type="spellEnd"/>
      <w:r w:rsidRPr="00BB50E6">
        <w:rPr>
          <w:lang w:val="el-GR"/>
        </w:rPr>
        <w:t xml:space="preserve">, στην πολιτική </w:t>
      </w:r>
      <w:r w:rsidR="00135062">
        <w:rPr>
          <w:lang w:val="el-GR"/>
        </w:rPr>
        <w:t>εδραίωση</w:t>
      </w:r>
      <w:r w:rsidRPr="00BB50E6">
        <w:rPr>
          <w:lang w:val="el-GR"/>
        </w:rPr>
        <w:t xml:space="preserve"> της σύνδεσης μεταξύ ευρωπαϊκής χρηματοδότησης και κράτους δικαίου, καθώς και στην άσκηση πίεσης για την εφαρμογή του μηχανισμού σε περιπτώσεις συστημικής διαφθοράς ή θεσμικής αποδυνάμωσης. Ωστόσο, μεγάλο μέρος της δράσης του εξακολουθεί να λειτουργεί κυρίως σε επίπεδο πολιτικής επιτήρησης, δημόσιας ανάδειξης και συμβολικής υπεράσπισης των ευρωπαϊκών αξιών. Η αντίφαση αυτή δεν αναιρεί τη σημασία του Κοινοβουλίου, αλλά δείχνει ότι η αποτελεσματικότητά του είναι μεγαλύτερη όταν οι πολιτικές του θέσεις συνδέονται με συγκεκριμένα νομικά εργαλεία, δημοσιονομικές διαδικασίες ή δικαστικές ενέργειες.</w:t>
      </w:r>
    </w:p>
    <w:p w14:paraId="4D101B63" w14:textId="4AA75834" w:rsidR="00BB50E6" w:rsidRPr="00BB50E6" w:rsidRDefault="00BB50E6" w:rsidP="006D787F">
      <w:pPr>
        <w:spacing w:after="120"/>
        <w:rPr>
          <w:lang w:val="el-GR"/>
        </w:rPr>
      </w:pPr>
      <w:r w:rsidRPr="00BB50E6">
        <w:rPr>
          <w:lang w:val="el-GR"/>
        </w:rPr>
        <w:t xml:space="preserve">Σημαντική είναι και η κοινωνική διάσταση της </w:t>
      </w:r>
      <w:proofErr w:type="spellStart"/>
      <w:r w:rsidRPr="00BB50E6">
        <w:rPr>
          <w:lang w:val="el-GR"/>
        </w:rPr>
        <w:t>αιρεσιμότητας</w:t>
      </w:r>
      <w:proofErr w:type="spellEnd"/>
      <w:r w:rsidRPr="00BB50E6">
        <w:rPr>
          <w:lang w:val="el-GR"/>
        </w:rPr>
        <w:t xml:space="preserve">. Το Ευρωπαϊκό Κοινοβούλιο έχει επανειλημμένα τονίσει ότι οι μηχανισμοί </w:t>
      </w:r>
      <w:proofErr w:type="spellStart"/>
      <w:r w:rsidRPr="00BB50E6">
        <w:rPr>
          <w:lang w:val="el-GR"/>
        </w:rPr>
        <w:t>αιρεσιμότητας</w:t>
      </w:r>
      <w:proofErr w:type="spellEnd"/>
      <w:r w:rsidRPr="00BB50E6">
        <w:rPr>
          <w:lang w:val="el-GR"/>
        </w:rPr>
        <w:t xml:space="preserve"> δεν πρέπει να τιμωρούν τους πολίτες ή τους τελικούς δικαιούχους των ευρωπαϊκών κονδυλίων, αλλά να προστατεύουν τα δικαιώματά τους από τη θεσμική αποδυνάμωση και την κακοδιαχείριση. Η θέση αυτή έχει περισσότερο πολιτικό και κανονιστικό χαρακτήρα, αλλά συμβάλλει στη νομιμοποίηση της </w:t>
      </w:r>
      <w:proofErr w:type="spellStart"/>
      <w:r w:rsidRPr="00BB50E6">
        <w:rPr>
          <w:lang w:val="el-GR"/>
        </w:rPr>
        <w:t>αιρεσιμότητας</w:t>
      </w:r>
      <w:proofErr w:type="spellEnd"/>
      <w:r w:rsidRPr="00BB50E6">
        <w:rPr>
          <w:lang w:val="el-GR"/>
        </w:rPr>
        <w:t xml:space="preserve"> ως εργαλείου προστασίας και όχι απλής κύρωσης. Παράλληλα, αναδεικνύει ένα πρακτικό πρόβλημα: όσο οι μηχανισμοί χρηματοδότησης </w:t>
      </w:r>
      <w:r w:rsidR="00135062" w:rsidRPr="00135062">
        <w:rPr>
          <w:lang w:val="el-GR"/>
        </w:rPr>
        <w:t xml:space="preserve">εξακολουθούν να λειτουργούν μέσω των εθνικών αρχών, </w:t>
      </w:r>
      <w:r w:rsidRPr="00BB50E6">
        <w:rPr>
          <w:lang w:val="el-GR"/>
        </w:rPr>
        <w:t xml:space="preserve">η αναστολή πόρων μπορεί να επηρεάσει και κοινωνικούς φορείς που δεν ευθύνονται για τις παραβιάσεις του κράτους δικαίου. Για τον λόγο αυτό, η προστασία των τελικών δικαιούχων αποτελεί αναγκαίο κριτήριο δίκαιης εφαρμογής της </w:t>
      </w:r>
      <w:proofErr w:type="spellStart"/>
      <w:r w:rsidRPr="00BB50E6">
        <w:rPr>
          <w:lang w:val="el-GR"/>
        </w:rPr>
        <w:t>αιρεσιμότητας</w:t>
      </w:r>
      <w:proofErr w:type="spellEnd"/>
      <w:r w:rsidRPr="00BB50E6">
        <w:rPr>
          <w:lang w:val="el-GR"/>
        </w:rPr>
        <w:t xml:space="preserve"> (</w:t>
      </w:r>
      <w:proofErr w:type="spellStart"/>
      <w:r w:rsidRPr="00BB50E6">
        <w:rPr>
          <w:lang w:val="en-US"/>
        </w:rPr>
        <w:t>Servent</w:t>
      </w:r>
      <w:proofErr w:type="spellEnd"/>
      <w:r w:rsidRPr="00BB50E6">
        <w:rPr>
          <w:lang w:val="el-GR"/>
        </w:rPr>
        <w:t>, 2018, σ. 44).</w:t>
      </w:r>
    </w:p>
    <w:p w14:paraId="7DF77B34" w14:textId="77777777" w:rsidR="00BB50E6" w:rsidRPr="00BB50E6" w:rsidRDefault="00BB50E6" w:rsidP="006D787F">
      <w:pPr>
        <w:spacing w:after="120"/>
        <w:rPr>
          <w:lang w:val="el-GR"/>
        </w:rPr>
      </w:pPr>
      <w:r w:rsidRPr="00BB50E6">
        <w:rPr>
          <w:lang w:val="el-GR"/>
        </w:rPr>
        <w:lastRenderedPageBreak/>
        <w:t xml:space="preserve">Παρά τη σημασία της συμβολής του Ευρωπαϊκού Κοινοβουλίου, η εφαρμογή των μηχανισμών </w:t>
      </w:r>
      <w:proofErr w:type="spellStart"/>
      <w:r w:rsidRPr="00BB50E6">
        <w:rPr>
          <w:lang w:val="el-GR"/>
        </w:rPr>
        <w:t>αιρεσιμότητας</w:t>
      </w:r>
      <w:proofErr w:type="spellEnd"/>
      <w:r w:rsidRPr="00BB50E6">
        <w:rPr>
          <w:lang w:val="el-GR"/>
        </w:rPr>
        <w:t xml:space="preserve"> παραμένει πεδίο έντονων θεσμικών και πολιτικών εντάσεων. Οι καθυστερήσεις, οι νομικές προσφυγές, οι διαπραγματεύσεις μεταξύ οργάνων και οι πολιτικοί συμβιβασμοί αναδεικνύουν τα όρια της υπερεθνικής παρέμβασης σε ζητήματα που αγγίζουν τον πυρήνα της κρατικής εξουσίας. Η εμπειρία της </w:t>
      </w:r>
      <w:proofErr w:type="spellStart"/>
      <w:r w:rsidRPr="00BB50E6">
        <w:rPr>
          <w:lang w:val="el-GR"/>
        </w:rPr>
        <w:t>αιρεσιμότητας</w:t>
      </w:r>
      <w:proofErr w:type="spellEnd"/>
      <w:r w:rsidRPr="00BB50E6">
        <w:rPr>
          <w:lang w:val="el-GR"/>
        </w:rPr>
        <w:t xml:space="preserve"> δείχνει ότι η προστασία του κράτους δικαίου δεν εξαρτάται μόνο από την ύπαρξη ισχυρών κανόνων, αλλά και από την προθυμία των θεσμών να τους εφαρμόζουν με συνέπεια, αντικειμενικότητα και διαφάνεια (</w:t>
      </w:r>
      <w:proofErr w:type="spellStart"/>
      <w:r w:rsidRPr="00BB50E6">
        <w:rPr>
          <w:lang w:val="en-US"/>
        </w:rPr>
        <w:t>Bovend</w:t>
      </w:r>
      <w:proofErr w:type="spellEnd"/>
      <w:r w:rsidRPr="00BB50E6">
        <w:rPr>
          <w:lang w:val="el-GR"/>
        </w:rPr>
        <w:t>’</w:t>
      </w:r>
      <w:proofErr w:type="spellStart"/>
      <w:r w:rsidRPr="00BB50E6">
        <w:rPr>
          <w:lang w:val="en-US"/>
        </w:rPr>
        <w:t>Eert</w:t>
      </w:r>
      <w:proofErr w:type="spellEnd"/>
      <w:r w:rsidRPr="00BB50E6">
        <w:rPr>
          <w:lang w:val="el-GR"/>
        </w:rPr>
        <w:t xml:space="preserve">, 2025, </w:t>
      </w:r>
      <w:proofErr w:type="spellStart"/>
      <w:r w:rsidRPr="00BB50E6">
        <w:rPr>
          <w:lang w:val="el-GR"/>
        </w:rPr>
        <w:t>σσ</w:t>
      </w:r>
      <w:proofErr w:type="spellEnd"/>
      <w:r w:rsidRPr="00BB50E6">
        <w:rPr>
          <w:lang w:val="el-GR"/>
        </w:rPr>
        <w:t>. 103–127).</w:t>
      </w:r>
    </w:p>
    <w:p w14:paraId="1A3E7CB8" w14:textId="46F44C23" w:rsidR="00BB50E6" w:rsidRPr="00BB50E6" w:rsidRDefault="00177C61" w:rsidP="006D787F">
      <w:pPr>
        <w:spacing w:after="120"/>
        <w:rPr>
          <w:lang w:val="el-GR"/>
        </w:rPr>
      </w:pPr>
      <w:r>
        <w:rPr>
          <w:lang w:val="el-GR"/>
        </w:rPr>
        <w:t>Η</w:t>
      </w:r>
      <w:r w:rsidR="00BB50E6" w:rsidRPr="00BB50E6">
        <w:rPr>
          <w:lang w:val="el-GR"/>
        </w:rPr>
        <w:t xml:space="preserve"> αποτίμηση του ρόλου του Ευρωπαϊκού Κοινοβουλίου στους μηχανισμούς </w:t>
      </w:r>
      <w:proofErr w:type="spellStart"/>
      <w:r w:rsidR="00BB50E6" w:rsidRPr="00BB50E6">
        <w:rPr>
          <w:lang w:val="el-GR"/>
        </w:rPr>
        <w:t>αιρεσιμότητας</w:t>
      </w:r>
      <w:proofErr w:type="spellEnd"/>
      <w:r w:rsidR="00BB50E6" w:rsidRPr="00BB50E6">
        <w:rPr>
          <w:lang w:val="el-GR"/>
        </w:rPr>
        <w:t xml:space="preserve"> πρέπει να αποφύγει τόσο την υπερτίμηση όσο και την υποτίμηση της συμβολής του. Το Κοινοβούλιο δεν είναι εκτελεστικός φορέας επιβολής κυρώσεων και δεν μπορεί μόνο του να αναστείλει ευρωπαϊκή χρηματοδότηση. Ωστόσο, δεν είναι ούτε απλώς συμβολικός θεσμός. Η συμβολή του είναι ουσιαστική όταν μεταφράζεται σε νομοθετική </w:t>
      </w:r>
      <w:proofErr w:type="spellStart"/>
      <w:r w:rsidR="00BB50E6" w:rsidRPr="00BB50E6">
        <w:rPr>
          <w:lang w:val="el-GR"/>
        </w:rPr>
        <w:t>συνδιαμόρφωση</w:t>
      </w:r>
      <w:proofErr w:type="spellEnd"/>
      <w:r w:rsidR="00BB50E6" w:rsidRPr="00BB50E6">
        <w:rPr>
          <w:lang w:val="el-GR"/>
        </w:rPr>
        <w:t>, δημοσιονομικό έλεγχο, δικαστική αμφισβήτηση αποφάσεων και συνεχή πίεση για εφαρμογή των κανόνων. Αντίθετα, είναι κυρίως πολιτική και συμβολική όταν περιορίζεται σε ψηφίσματα, εκθέσεις και δημόσιες δηλώσεις χωρίς άμεση θεσμική συνέχεια. Η διπλή αυτή λειτουργία είναι κεντρική για την παρούσα εργασία, διότι δείχνει ότι το Ευρωπαϊκό Κοινοβούλιο μπορεί να συμβάλει ουσιαστικά στην αντιμετώπιση της διαφθοράς μόνο όταν η πολιτική του παρέμβαση συνδέεται με δεσμευτικούς μηχανισμούς, θεσμική παρακολούθηση και πρακτική εφαρμογή.</w:t>
      </w:r>
    </w:p>
    <w:p w14:paraId="305E45AB" w14:textId="77777777" w:rsidR="00BB50E6" w:rsidRPr="00177C61" w:rsidRDefault="00BB50E6" w:rsidP="005835FF">
      <w:pPr>
        <w:rPr>
          <w:lang w:val="el-GR"/>
        </w:rPr>
      </w:pPr>
    </w:p>
    <w:p w14:paraId="1D2ED6DC" w14:textId="77777777" w:rsidR="000F45C1" w:rsidRPr="000F45C1" w:rsidRDefault="000F45C1" w:rsidP="002D0B6A">
      <w:pPr>
        <w:pStyle w:val="2"/>
      </w:pPr>
      <w:bookmarkStart w:id="41" w:name="_Toc218755098"/>
      <w:bookmarkStart w:id="42" w:name="_Toc232788069"/>
      <w:r w:rsidRPr="000F45C1">
        <w:t>3.5 Όρια, αντιφάσεις και προοπτικές της κοινοβουλευτικής παρέμβασης στη διαφθορά και το κράτος δικαίου</w:t>
      </w:r>
      <w:bookmarkEnd w:id="41"/>
      <w:bookmarkEnd w:id="42"/>
    </w:p>
    <w:p w14:paraId="28F5704B" w14:textId="0EA75475" w:rsidR="000F45C1" w:rsidRPr="000F45C1" w:rsidRDefault="000F45C1" w:rsidP="006D787F">
      <w:pPr>
        <w:spacing w:after="120"/>
        <w:rPr>
          <w:lang w:val="el-GR"/>
        </w:rPr>
      </w:pPr>
      <w:r w:rsidRPr="000F45C1">
        <w:rPr>
          <w:lang w:val="el-GR"/>
        </w:rPr>
        <w:t xml:space="preserve">Η κοινοβουλευτική παρέμβαση του Ευρωπαϊκό </w:t>
      </w:r>
      <w:r w:rsidR="00BE6E67">
        <w:rPr>
          <w:lang w:val="el-GR"/>
        </w:rPr>
        <w:t>Κοινοβουλίου</w:t>
      </w:r>
      <w:r w:rsidRPr="000F45C1">
        <w:rPr>
          <w:lang w:val="el-GR"/>
        </w:rPr>
        <w:t xml:space="preserve"> στη διαφθορά και την προστασία του κράτους δικαίου αναπτύσσεται σε ένα θεσμικό περιβάλλον που χαρακτηρίζεται από εγγενείς εντάσεις, περιορισμούς αρμοδιοτήτων και πολιτικές αντιφάσεις. Παρά τον αυξημένο ρόλο που έχει αναλάβει τα τελευταία έτη, το Κοινοβούλιο δεν λειτουργεί σε κενό εξουσίας, αλλά εντός ενός συστήματος όπου η εκτελεστική και κανονιστική ισχύς κατανέμεται μεταξύ πολλαπλών οργάνων και επιπέδων. Η κατανόηση των ορίων της κοινοβουλευτικής παρέμβασης αποτελεί αναγκαία προϋπόθεση για την αποτίμηση της </w:t>
      </w:r>
      <w:r w:rsidRPr="000F45C1">
        <w:rPr>
          <w:lang w:val="el-GR"/>
        </w:rPr>
        <w:lastRenderedPageBreak/>
        <w:t xml:space="preserve">πραγματικής της αποτελεσματικότητας και για τη διαμόρφωση ρεαλιστικών προοπτικών ενίσχυσής </w:t>
      </w:r>
      <w:r w:rsidR="0023150E">
        <w:rPr>
          <w:lang w:val="el-GR"/>
        </w:rPr>
        <w:t>της (</w:t>
      </w:r>
      <w:r w:rsidR="0023150E" w:rsidRPr="0023150E">
        <w:t>Melnyk</w:t>
      </w:r>
      <w:r w:rsid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2022</w:t>
      </w:r>
      <w:r w:rsidR="00545FFC">
        <w:rPr>
          <w:lang w:val="el-GR"/>
        </w:rPr>
        <w:t xml:space="preserve">, </w:t>
      </w:r>
      <w:r w:rsidR="00545FFC" w:rsidRPr="00545FFC">
        <w:rPr>
          <w:lang w:val="el-GR"/>
        </w:rPr>
        <w:t>853-863</w:t>
      </w:r>
      <w:r w:rsidR="0023150E" w:rsidRPr="0023150E">
        <w:rPr>
          <w:lang w:val="el-GR"/>
        </w:rPr>
        <w:t>)</w:t>
      </w:r>
      <w:r w:rsidRPr="000F45C1">
        <w:rPr>
          <w:lang w:val="el-GR"/>
        </w:rPr>
        <w:t>.</w:t>
      </w:r>
    </w:p>
    <w:p w14:paraId="6AE1B3D4" w14:textId="1BDF4272" w:rsidR="000F45C1" w:rsidRPr="000F45C1" w:rsidRDefault="000F45C1" w:rsidP="006D787F">
      <w:pPr>
        <w:spacing w:after="120"/>
        <w:rPr>
          <w:lang w:val="el-GR"/>
        </w:rPr>
      </w:pPr>
      <w:r w:rsidRPr="000F45C1">
        <w:rPr>
          <w:lang w:val="el-GR"/>
        </w:rPr>
        <w:t>Ένα από τα βασικότερα όρια της κοινοβουλευτικής δράσης εντοπίζεται στην απουσία άμεσης εκτελεστικής αρμοδιότητας. Το Ευρωπαϊκό Κοινοβούλιο δεν διαθέτει μηχανισμούς άμεσης επιβολής κυρώσεων ούτε τη δυνατότητα να κινεί αυτοτελώς διαδικασίες ελέγχου κατά κρατών-μελών. Η επιρροή του ασκείται κυρίως μέσω πολιτικής πίεσης, δημόσιας έκθεσης και θεσμικής νομιμοποίησης παρεμβάσεων που υλοποιούνται από άλλα όργανα, ιδίως την Ευρωπαϊκή Επιτροπή. Το γεγονός αυτό καθιστά την κοινοβουλευτική παρέμβαση εξαρτώμενη από τη βούληση και την ετοιμότητα των εκτελεστικών θεσμών να αξιοποιήσουν τα διαθέσιμα εργαλεία. Σε περιπτώσεις όπου η Επιτροπή επιλέγει πιο επιφυλακτική στάση, η κοινοβουλευτική πίεση ενδέχεται να μην μεταφράζεται σε άμεση θεσμική δράση</w:t>
      </w:r>
      <w:r w:rsidR="0023150E">
        <w:rPr>
          <w:lang w:val="el-GR"/>
        </w:rPr>
        <w:t xml:space="preserve"> (</w:t>
      </w:r>
      <w:r w:rsidR="00D55AD5" w:rsidRPr="00D55AD5">
        <w:t>Hegewald</w:t>
      </w:r>
      <w:r w:rsidR="00D55AD5" w:rsidRPr="00D55AD5">
        <w:rPr>
          <w:lang w:val="el-GR"/>
        </w:rPr>
        <w:t xml:space="preserve"> &amp; </w:t>
      </w:r>
      <w:r w:rsidR="00D55AD5" w:rsidRPr="00D55AD5">
        <w:t>Schraff</w:t>
      </w:r>
      <w:r w:rsidR="00D55AD5" w:rsidRPr="00D55AD5">
        <w:rPr>
          <w:lang w:val="el-GR"/>
        </w:rPr>
        <w:t>, 2024</w:t>
      </w:r>
      <w:r w:rsidR="00545FFC">
        <w:rPr>
          <w:lang w:val="el-GR"/>
        </w:rPr>
        <w:t xml:space="preserve">, </w:t>
      </w:r>
      <w:r w:rsidR="00545FFC" w:rsidRPr="00545FFC">
        <w:rPr>
          <w:lang w:val="el-GR"/>
        </w:rPr>
        <w:t>1674-1685</w:t>
      </w:r>
      <w:r w:rsidR="0023150E">
        <w:rPr>
          <w:lang w:val="el-GR"/>
        </w:rPr>
        <w:t>)</w:t>
      </w:r>
      <w:r w:rsidRPr="000F45C1">
        <w:rPr>
          <w:lang w:val="el-GR"/>
        </w:rPr>
        <w:t>.</w:t>
      </w:r>
    </w:p>
    <w:p w14:paraId="6FBCA9E6" w14:textId="3AAC34EB" w:rsidR="000F45C1" w:rsidRPr="000F45C1" w:rsidRDefault="000F45C1" w:rsidP="006D787F">
      <w:pPr>
        <w:spacing w:after="120"/>
        <w:rPr>
          <w:lang w:val="el-GR"/>
        </w:rPr>
      </w:pPr>
      <w:r w:rsidRPr="000F45C1">
        <w:rPr>
          <w:lang w:val="el-GR"/>
        </w:rPr>
        <w:t>Σημαντικό όριο αποτελεί επίσης η πολιτική φύση του ίδιου του Κοινοβουλίου. Ως σώμα που απαρτίζεται από πολιτικές ομάδες με διαφορετικές ιδεολογικές αφετηρίες, εθνικές προτεραιότητες και στρατηγικές, το Κοινοβούλιο δεν διαθέτει πάντοτε ενιαία και συνεκτική φωνή σε ζητήματα διαφθοράς και κράτους δικαίου. Η διαμόρφωση πλειοψηφιών συχνά προϋποθέτει συμβιβασμούς, οι οποίοι μπορεί να μετριάζουν τη σαφήνεια ή την ένταση των παρεμβάσεων. Σε ορισμένες περιπτώσεις, ζητήματα κράτους δικαίου εντάσσονται σε ευρύτερες πολιτικές αντιπαραθέσεις, γεγονός που ενδέχεται να υπονομεύσει την αντίληψη ουδετερότητας και θεσμικής συνέπειας</w:t>
      </w:r>
      <w:r w:rsidR="0023150E">
        <w:rPr>
          <w:lang w:val="el-GR"/>
        </w:rPr>
        <w:t xml:space="preserve"> (</w:t>
      </w:r>
      <w:proofErr w:type="spellStart"/>
      <w:r w:rsidR="009A3054" w:rsidRPr="009A3054">
        <w:t>Obydenkova</w:t>
      </w:r>
      <w:proofErr w:type="spellEnd"/>
      <w:r w:rsidR="009A3054" w:rsidRPr="009A3054">
        <w:rPr>
          <w:lang w:val="el-GR"/>
        </w:rPr>
        <w:t xml:space="preserve"> &amp; </w:t>
      </w:r>
      <w:proofErr w:type="spellStart"/>
      <w:r w:rsidR="009A3054" w:rsidRPr="009A3054">
        <w:t>Arpino</w:t>
      </w:r>
      <w:proofErr w:type="spellEnd"/>
      <w:r w:rsidR="009A3054" w:rsidRPr="009A3054">
        <w:rPr>
          <w:lang w:val="el-GR"/>
        </w:rPr>
        <w:t>, 2018</w:t>
      </w:r>
      <w:r w:rsidR="00545FFC">
        <w:rPr>
          <w:lang w:val="el-GR"/>
        </w:rPr>
        <w:t>, 594</w:t>
      </w:r>
      <w:r w:rsidR="0023150E" w:rsidRPr="0023150E">
        <w:rPr>
          <w:lang w:val="el-GR"/>
        </w:rPr>
        <w:t>)</w:t>
      </w:r>
      <w:r w:rsidRPr="000F45C1">
        <w:rPr>
          <w:lang w:val="el-GR"/>
        </w:rPr>
        <w:t>.</w:t>
      </w:r>
    </w:p>
    <w:p w14:paraId="33CECD53" w14:textId="4021087A" w:rsidR="000F45C1" w:rsidRPr="000F45C1" w:rsidRDefault="000F45C1" w:rsidP="006D787F">
      <w:pPr>
        <w:spacing w:after="120"/>
        <w:rPr>
          <w:lang w:val="el-GR"/>
        </w:rPr>
      </w:pPr>
      <w:r w:rsidRPr="000F45C1">
        <w:rPr>
          <w:lang w:val="el-GR"/>
        </w:rPr>
        <w:t xml:space="preserve">Μια ακόμη αντιφατική διάσταση της κοινοβουλευτικής παρέμβασης αφορά τη σχέση μεταξύ κανονιστικού λόγου και πρακτικής αποτελεσματικότητας. Το Ευρωπαϊκό Κοινοβούλιο έχει αναπτύξει έναν ιδιαίτερα πυκνό λόγο </w:t>
      </w:r>
      <w:r w:rsidR="00135062" w:rsidRPr="00135062">
        <w:rPr>
          <w:lang w:val="el-GR"/>
        </w:rPr>
        <w:t>με ισχυρό κανονιστικό περιεχόμενο</w:t>
      </w:r>
      <w:r w:rsidR="00135062">
        <w:rPr>
          <w:lang w:val="el-GR"/>
        </w:rPr>
        <w:t xml:space="preserve"> </w:t>
      </w:r>
      <w:r w:rsidRPr="000F45C1">
        <w:rPr>
          <w:lang w:val="el-GR"/>
        </w:rPr>
        <w:t>υπέρ του κράτους δικαίου και κατά της διαφθοράς, ο οποίος συμβάλλει στη διαμόρφωση ευρωπαϊκών προτύπων. Ωστόσο, η μετάφραση αυτού του λόγου σε απτά αποτελέσματα εξαρτάται από παράγοντες που υπερβαίνουν τη σφαίρα της κοινοβουλευτικής δράσης, όπως η λειτουργία των εθνικών θεσμών, η ανεξαρτησία της δικαιοσύνης και η πολιτική κουλτούρα στα κράτη-μέλη. Η απόσταση μεταξύ ρητής καταδίκης και ουσιαστικής μεταρρύθμισης παραμένει, σε αρκετές περιπτώσεις, αισθητή</w:t>
      </w:r>
      <w:r w:rsidR="0023150E" w:rsidRPr="0023150E">
        <w:rPr>
          <w:lang w:val="el-GR"/>
        </w:rPr>
        <w:t xml:space="preserve"> (</w:t>
      </w:r>
      <w:proofErr w:type="spellStart"/>
      <w:r w:rsidR="0023150E" w:rsidRPr="0023150E">
        <w:t>Stapenhurst</w:t>
      </w:r>
      <w:proofErr w:type="spellEnd"/>
      <w:r w:rsidR="0023150E" w:rsidRP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2006</w:t>
      </w:r>
      <w:r w:rsidR="00C9605F">
        <w:rPr>
          <w:lang w:val="el-GR"/>
        </w:rPr>
        <w:t>, 11</w:t>
      </w:r>
      <w:r w:rsidR="0023150E" w:rsidRPr="0023150E">
        <w:rPr>
          <w:lang w:val="el-GR"/>
        </w:rPr>
        <w:t>)</w:t>
      </w:r>
      <w:r w:rsidRPr="000F45C1">
        <w:rPr>
          <w:lang w:val="el-GR"/>
        </w:rPr>
        <w:t>.</w:t>
      </w:r>
    </w:p>
    <w:p w14:paraId="1FA7AADE" w14:textId="4D72AE4D" w:rsidR="000F45C1" w:rsidRPr="000F45C1" w:rsidRDefault="000F45C1" w:rsidP="006D787F">
      <w:pPr>
        <w:spacing w:after="120"/>
        <w:rPr>
          <w:lang w:val="el-GR"/>
        </w:rPr>
      </w:pPr>
      <w:r w:rsidRPr="000F45C1">
        <w:rPr>
          <w:lang w:val="el-GR"/>
        </w:rPr>
        <w:lastRenderedPageBreak/>
        <w:t xml:space="preserve">Ιδιαίτερη αντινομία προκύπτει και από τη χρήση εργαλείων </w:t>
      </w:r>
      <w:proofErr w:type="spellStart"/>
      <w:r w:rsidRPr="000F45C1">
        <w:rPr>
          <w:lang w:val="el-GR"/>
        </w:rPr>
        <w:t>αιρεσιμότητας</w:t>
      </w:r>
      <w:proofErr w:type="spellEnd"/>
      <w:r w:rsidRPr="000F45C1">
        <w:rPr>
          <w:lang w:val="el-GR"/>
        </w:rPr>
        <w:t>. Ενώ το Ευρωπαϊκό Κοινοβούλιο έχει συμβάλει καθοριστικά στη νομιμοποίηση της σύνδεσης χρηματοδότησης και κράτους δικαίου, η εφαρμογή των μηχανισμών αυτών συνοδεύεται από πολιτικές και κοινωνικές εντάσεις. Η ανάγκη προστασίας των τελικών δικαιούχων των ευρωπαϊκών κονδυλίων και η αποφυγή συλλογικής τιμωρίας κοινωνιών δημιουργούν ένα πεδίο λεπτών ισορροπιών. Το Κοινοβούλιο καλείται να στηρίξει την αυστηρή εφαρμογή των μηχανισμών χωρίς να ενισχύει αφηγήματα θεσμικής τιμωρίας ή εξωτερικής επιβολής, γεγονός που περιορίζει τον βαθμό ευελιξίας των παρεμβάσεών του</w:t>
      </w:r>
      <w:r w:rsidR="0023150E">
        <w:rPr>
          <w:lang w:val="el-GR"/>
        </w:rPr>
        <w:t xml:space="preserve"> (</w:t>
      </w:r>
      <w:r w:rsidR="00D55AD5" w:rsidRPr="00D55AD5">
        <w:t>Hegewald</w:t>
      </w:r>
      <w:r w:rsidR="00D55AD5" w:rsidRPr="00D55AD5">
        <w:rPr>
          <w:lang w:val="el-GR"/>
        </w:rPr>
        <w:t xml:space="preserve"> &amp; </w:t>
      </w:r>
      <w:r w:rsidR="00D55AD5" w:rsidRPr="00D55AD5">
        <w:t>Schraff</w:t>
      </w:r>
      <w:r w:rsidR="00D55AD5" w:rsidRPr="00D55AD5">
        <w:rPr>
          <w:lang w:val="el-GR"/>
        </w:rPr>
        <w:t>, 2024</w:t>
      </w:r>
      <w:r w:rsidR="00545FFC">
        <w:rPr>
          <w:lang w:val="el-GR"/>
        </w:rPr>
        <w:t xml:space="preserve">, </w:t>
      </w:r>
      <w:r w:rsidR="00545FFC" w:rsidRPr="00545FFC">
        <w:rPr>
          <w:lang w:val="el-GR"/>
        </w:rPr>
        <w:t>1674-1685</w:t>
      </w:r>
      <w:r w:rsidR="0023150E">
        <w:rPr>
          <w:lang w:val="el-GR"/>
        </w:rPr>
        <w:t>)</w:t>
      </w:r>
      <w:r w:rsidRPr="000F45C1">
        <w:rPr>
          <w:lang w:val="el-GR"/>
        </w:rPr>
        <w:t>.</w:t>
      </w:r>
    </w:p>
    <w:p w14:paraId="7E52C596" w14:textId="166F6555" w:rsidR="000F45C1" w:rsidRPr="000F45C1" w:rsidRDefault="000F45C1" w:rsidP="006D787F">
      <w:pPr>
        <w:spacing w:after="120"/>
        <w:rPr>
          <w:lang w:val="el-GR"/>
        </w:rPr>
      </w:pPr>
      <w:r w:rsidRPr="000F45C1">
        <w:rPr>
          <w:lang w:val="el-GR"/>
        </w:rPr>
        <w:t>Παρά τα όρια και τις αντιφάσεις, η κοινοβουλευτική παρέμβαση παρουσιάζει σημαντικές προοπτικές ενίσχυσης. Μία βασική κατεύθυνση αφορά τη θεσμική εμβάθυνση του ρόλου του Κοινοβουλίου στον έλεγχο της εφαρμογής των ευρωπαϊκών πολιτικών κατά της διαφθοράς. Η συστηματικότερη παρακολούθηση των εθνικών εξελίξεων, η ενίσχυση της τεκμηρίωσης και η αξιοποίηση ποιοτικών δεδομένων μπορούν να αυξήσουν τη θεσμική αξιοπιστία των παρεμβάσεων. Η συγκρότηση σταθερών διαδικασιών αξιολόγησης θα μπορούσε να περιορίσει την αντίληψη επιλεκτικότητας και να ενισχύσει τη</w:t>
      </w:r>
      <w:r w:rsidR="00135062">
        <w:rPr>
          <w:lang w:val="el-GR"/>
        </w:rPr>
        <w:t xml:space="preserve"> συνέπεια</w:t>
      </w:r>
      <w:r w:rsidRPr="000F45C1">
        <w:rPr>
          <w:lang w:val="el-GR"/>
        </w:rPr>
        <w:t xml:space="preserve"> της κοινοβουλευτικής δράσης</w:t>
      </w:r>
      <w:r w:rsidR="0023150E" w:rsidRPr="0023150E">
        <w:rPr>
          <w:lang w:val="el-GR"/>
        </w:rPr>
        <w:t xml:space="preserve"> </w:t>
      </w:r>
      <w:r w:rsidR="0023150E">
        <w:rPr>
          <w:lang w:val="el-GR"/>
        </w:rPr>
        <w:t>(</w:t>
      </w:r>
      <w:proofErr w:type="spellStart"/>
      <w:r w:rsidR="00AC086C" w:rsidRPr="00AC086C">
        <w:t>Obydenkova</w:t>
      </w:r>
      <w:proofErr w:type="spellEnd"/>
      <w:r w:rsidR="00AC086C" w:rsidRPr="00AC086C">
        <w:rPr>
          <w:lang w:val="el-GR"/>
        </w:rPr>
        <w:t xml:space="preserve"> &amp; </w:t>
      </w:r>
      <w:proofErr w:type="spellStart"/>
      <w:r w:rsidR="00AC086C" w:rsidRPr="00AC086C">
        <w:t>Arpino</w:t>
      </w:r>
      <w:proofErr w:type="spellEnd"/>
      <w:r w:rsidR="00AC086C" w:rsidRPr="00AC086C">
        <w:rPr>
          <w:lang w:val="el-GR"/>
        </w:rPr>
        <w:t>, 2018</w:t>
      </w:r>
      <w:r w:rsidR="0023150E" w:rsidRPr="0023150E">
        <w:rPr>
          <w:lang w:val="el-GR"/>
        </w:rPr>
        <w:t>, 2018</w:t>
      </w:r>
      <w:r w:rsidR="00545FFC">
        <w:rPr>
          <w:lang w:val="el-GR"/>
        </w:rPr>
        <w:t>, 595</w:t>
      </w:r>
      <w:r w:rsidR="0023150E" w:rsidRPr="0023150E">
        <w:rPr>
          <w:lang w:val="el-GR"/>
        </w:rPr>
        <w:t>)</w:t>
      </w:r>
      <w:r w:rsidRPr="000F45C1">
        <w:rPr>
          <w:lang w:val="el-GR"/>
        </w:rPr>
        <w:t>.</w:t>
      </w:r>
    </w:p>
    <w:p w14:paraId="4872FB83" w14:textId="2F6B8E38" w:rsidR="000F45C1" w:rsidRPr="000F45C1" w:rsidRDefault="000F45C1" w:rsidP="006D787F">
      <w:pPr>
        <w:spacing w:after="120"/>
        <w:rPr>
          <w:lang w:val="el-GR"/>
        </w:rPr>
      </w:pPr>
      <w:r w:rsidRPr="000F45C1">
        <w:rPr>
          <w:lang w:val="el-GR"/>
        </w:rPr>
        <w:t xml:space="preserve">Μια δεύτερη προοπτική αφορά την ενίσχυση της διασύνδεσης του Κοινοβουλίου με την κοινωνία των πολιτών και τα εθνικά κοινοβούλια. Η ανταλλαγή πληροφοριών, η συνεργασία με ανεξάρτητες αρχές και η αξιοποίηση της εμπειρίας ερευνητικών και ελεγκτικών φορέων μπορούν να ενισχύσουν την ποιότητα της κοινοβουλευτικής παρέμβασης. Η </w:t>
      </w:r>
      <w:proofErr w:type="spellStart"/>
      <w:r w:rsidRPr="000F45C1">
        <w:rPr>
          <w:lang w:val="el-GR"/>
        </w:rPr>
        <w:t>πολυεπίπεδη</w:t>
      </w:r>
      <w:proofErr w:type="spellEnd"/>
      <w:r w:rsidRPr="000F45C1">
        <w:rPr>
          <w:lang w:val="el-GR"/>
        </w:rPr>
        <w:t xml:space="preserve"> αυτή προσέγγιση επιτρέπει την υπέρβαση των θεσμικών ορίων και ενισχύει τη δημοκρατική νομιμοποίηση των παρεμβάσεων σε ευρωπαϊκό επίπεδο</w:t>
      </w:r>
      <w:r w:rsidR="00566F10" w:rsidRPr="00566F10">
        <w:rPr>
          <w:lang w:val="el-GR"/>
        </w:rPr>
        <w:t xml:space="preserve"> </w:t>
      </w:r>
      <w:r w:rsidR="00566F10" w:rsidRPr="0023150E">
        <w:rPr>
          <w:lang w:val="el-GR"/>
        </w:rPr>
        <w:t>(</w:t>
      </w:r>
      <w:proofErr w:type="spellStart"/>
      <w:r w:rsidR="00566F10" w:rsidRPr="0023150E">
        <w:t>Bovend</w:t>
      </w:r>
      <w:proofErr w:type="spellEnd"/>
      <w:r w:rsidR="00566F10" w:rsidRPr="0023150E">
        <w:rPr>
          <w:lang w:val="el-GR"/>
        </w:rPr>
        <w:t>’</w:t>
      </w:r>
      <w:proofErr w:type="spellStart"/>
      <w:r w:rsidR="00566F10" w:rsidRPr="0023150E">
        <w:t>Eert</w:t>
      </w:r>
      <w:proofErr w:type="spellEnd"/>
      <w:r w:rsidR="00566F10" w:rsidRPr="0023150E">
        <w:rPr>
          <w:lang w:val="el-GR"/>
        </w:rPr>
        <w:t>, 2025</w:t>
      </w:r>
      <w:r w:rsidR="00545FFC">
        <w:rPr>
          <w:lang w:val="el-GR"/>
        </w:rPr>
        <w:t>, 103-127</w:t>
      </w:r>
      <w:r w:rsidR="00566F10" w:rsidRPr="0023150E">
        <w:rPr>
          <w:lang w:val="el-GR"/>
        </w:rPr>
        <w:t>)</w:t>
      </w:r>
      <w:r w:rsidRPr="000F45C1">
        <w:rPr>
          <w:lang w:val="el-GR"/>
        </w:rPr>
        <w:t>.</w:t>
      </w:r>
    </w:p>
    <w:p w14:paraId="7E279957" w14:textId="751A1A18" w:rsidR="000F45C1" w:rsidRPr="000F45C1" w:rsidRDefault="005835FF" w:rsidP="006D787F">
      <w:pPr>
        <w:spacing w:after="120"/>
        <w:rPr>
          <w:lang w:val="el-GR"/>
        </w:rPr>
      </w:pPr>
      <w:r>
        <w:rPr>
          <w:lang w:val="el-GR"/>
        </w:rPr>
        <w:t>Κρίσιμης σημασίας είναι και</w:t>
      </w:r>
      <w:r w:rsidR="000F45C1" w:rsidRPr="000F45C1">
        <w:rPr>
          <w:lang w:val="el-GR"/>
        </w:rPr>
        <w:t xml:space="preserve"> η προοπτική περαιτέρω κανονιστικής ενσωμάτωσης του κράτους δικαίου και της καταπολέμησης της διαφθοράς σε επιμέρους τομείς πολιτικής. Το Ευρωπαϊκό Κοινοβούλιο, αξιοποιώντας τον νομοθετικό του ρόλο, μπορεί να συμβάλει στη θεσμική θωράκιση κρίσιμων πεδίων, όπως οι δημόσιες συμβάσεις, η πολιτική χρηματοδότηση και η προστασία των πληροφοριοδοτών. Η σταδιακή αυτή ενσωμάτωση ενισχύει την προληπτική διάσταση της ευρωπαϊκής πολιτικής και περιορίζει την ανάγκη εκ των υστέρων κυρωτικών παρεμβάσεων</w:t>
      </w:r>
      <w:r w:rsidR="0023150E" w:rsidRPr="0023150E">
        <w:rPr>
          <w:lang w:val="el-GR"/>
        </w:rPr>
        <w:t xml:space="preserve"> (</w:t>
      </w:r>
      <w:proofErr w:type="spellStart"/>
      <w:r w:rsidR="0023150E" w:rsidRPr="0023150E">
        <w:t>Servent</w:t>
      </w:r>
      <w:proofErr w:type="spellEnd"/>
      <w:r w:rsidR="0023150E" w:rsidRPr="0023150E">
        <w:rPr>
          <w:lang w:val="el-GR"/>
        </w:rPr>
        <w:t>, 2018</w:t>
      </w:r>
      <w:r w:rsidR="00545FFC">
        <w:rPr>
          <w:lang w:val="el-GR"/>
        </w:rPr>
        <w:t>, 45</w:t>
      </w:r>
      <w:r w:rsidR="0023150E" w:rsidRPr="0023150E">
        <w:rPr>
          <w:lang w:val="el-GR"/>
        </w:rPr>
        <w:t>)</w:t>
      </w:r>
      <w:r w:rsidR="000F45C1" w:rsidRPr="000F45C1">
        <w:rPr>
          <w:lang w:val="el-GR"/>
        </w:rPr>
        <w:t>.</w:t>
      </w:r>
    </w:p>
    <w:p w14:paraId="5032AD1E" w14:textId="2D344D82" w:rsidR="000F45C1" w:rsidRPr="000F45C1" w:rsidRDefault="000F45C1" w:rsidP="006D787F">
      <w:pPr>
        <w:spacing w:after="120"/>
        <w:rPr>
          <w:lang w:val="el-GR"/>
        </w:rPr>
      </w:pPr>
      <w:r w:rsidRPr="000F45C1">
        <w:rPr>
          <w:lang w:val="el-GR"/>
        </w:rPr>
        <w:lastRenderedPageBreak/>
        <w:t>Η κοινοβουλευτική παρέμβαση στη διαφθορά και το κράτος δικαίου δεν μπορεί, τέλος, να αποσυνδεθεί από τη συνολική πορεία της ευρωπαϊκής ολοκλήρωσης. Η ενίσχυση του ρόλου του Ευρωπαϊκού Κοινοβουλίου προϋποθέτει βαθύτερη θεσμική ωρίμανση και αποσαφήνιση των αρμοδιοτήτων σε ευρωπαϊκό επίπεδο. Σε ένα περιβάλλον αυξημένων προσδοκιών και ταυτόχρονα αυξημένων αντιστάσεων, το Κοινοβούλιο καλείται να ισορροπήσει μεταξύ πολιτικής αποφασιστικότητας και θεσμικής αυτοσυγκράτησης</w:t>
      </w:r>
      <w:r w:rsidR="0023150E" w:rsidRPr="0023150E">
        <w:rPr>
          <w:lang w:val="el-GR"/>
        </w:rPr>
        <w:t xml:space="preserve"> </w:t>
      </w:r>
      <w:r w:rsidR="0023150E">
        <w:rPr>
          <w:lang w:val="el-GR"/>
        </w:rPr>
        <w:t>(</w:t>
      </w:r>
      <w:proofErr w:type="spellStart"/>
      <w:r w:rsidR="0023150E" w:rsidRPr="0023150E">
        <w:t>Obydenkova</w:t>
      </w:r>
      <w:proofErr w:type="spellEnd"/>
      <w:r w:rsid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2018</w:t>
      </w:r>
      <w:r w:rsidR="00545FFC">
        <w:rPr>
          <w:lang w:val="el-GR"/>
        </w:rPr>
        <w:t>, 596</w:t>
      </w:r>
      <w:r w:rsidR="0023150E" w:rsidRPr="0023150E">
        <w:rPr>
          <w:lang w:val="el-GR"/>
        </w:rPr>
        <w:t>)</w:t>
      </w:r>
      <w:r w:rsidRPr="000F45C1">
        <w:rPr>
          <w:lang w:val="el-GR"/>
        </w:rPr>
        <w:t>.</w:t>
      </w:r>
    </w:p>
    <w:p w14:paraId="43284452" w14:textId="76D01E4E" w:rsidR="00143B0E" w:rsidRDefault="000F45C1" w:rsidP="006D787F">
      <w:pPr>
        <w:spacing w:after="120"/>
        <w:rPr>
          <w:lang w:val="el-GR"/>
        </w:rPr>
      </w:pPr>
      <w:r w:rsidRPr="000F45C1">
        <w:rPr>
          <w:lang w:val="el-GR"/>
        </w:rPr>
        <w:t>Η αποτίμηση των ορίων, των αντιφάσεων και των προοπτικών της κοινοβουλευτικής παρέμβασης καταδεικνύει ότι το Ευρωπαϊκό Κοινοβούλιο αποτελεί κρίσιμο, αλλά όχι αυτάρκη, παράγοντα στην αντιμετώπιση της διαφθοράς. Η συμβολή του είναι ουσιαστική στο επίπεδο της πολιτικής νομιμοποίησης, της δημόσιας λογοδοσίας και της κανονιστικής κατεύθυνσης. Η αποτελεσματικότητά του, ωστόσο, εξαρτάται από τη συνέργεια με τα λοιπά θεσμικά όργανα και από τη βούληση των κρατών-μελών να ενσωματώσουν τις ευρωπαϊκές αξίες στην εθνική θεσμική πρακτική</w:t>
      </w:r>
      <w:r w:rsidR="0023150E">
        <w:rPr>
          <w:lang w:val="el-GR"/>
        </w:rPr>
        <w:t xml:space="preserve"> (</w:t>
      </w:r>
      <w:r w:rsidR="00D55AD5" w:rsidRPr="00D55AD5">
        <w:t>Hegewald</w:t>
      </w:r>
      <w:r w:rsidR="00D55AD5" w:rsidRPr="00D55AD5">
        <w:rPr>
          <w:lang w:val="el-GR"/>
        </w:rPr>
        <w:t xml:space="preserve"> &amp; </w:t>
      </w:r>
      <w:r w:rsidR="00D55AD5" w:rsidRPr="00D55AD5">
        <w:t>Schraff</w:t>
      </w:r>
      <w:r w:rsidR="00D55AD5" w:rsidRPr="00D55AD5">
        <w:rPr>
          <w:lang w:val="el-GR"/>
        </w:rPr>
        <w:t>, 2024</w:t>
      </w:r>
      <w:r w:rsidR="00545FFC">
        <w:rPr>
          <w:lang w:val="el-GR"/>
        </w:rPr>
        <w:t xml:space="preserve">, </w:t>
      </w:r>
      <w:r w:rsidR="00545FFC" w:rsidRPr="00545FFC">
        <w:rPr>
          <w:lang w:val="el-GR"/>
        </w:rPr>
        <w:t>1674-1685</w:t>
      </w:r>
      <w:r w:rsidR="0023150E">
        <w:rPr>
          <w:lang w:val="el-GR"/>
        </w:rPr>
        <w:t>)</w:t>
      </w:r>
      <w:r w:rsidRPr="000F45C1">
        <w:rPr>
          <w:lang w:val="el-GR"/>
        </w:rPr>
        <w:t>.</w:t>
      </w:r>
    </w:p>
    <w:p w14:paraId="3E14EB01" w14:textId="77777777" w:rsidR="00F523C7" w:rsidRDefault="00F523C7" w:rsidP="000F45C1">
      <w:pPr>
        <w:rPr>
          <w:lang w:val="el-GR"/>
        </w:rPr>
      </w:pPr>
    </w:p>
    <w:p w14:paraId="5F6BF113" w14:textId="77777777" w:rsidR="00F523C7" w:rsidRDefault="00F523C7" w:rsidP="000F45C1">
      <w:pPr>
        <w:rPr>
          <w:lang w:val="el-GR"/>
        </w:rPr>
      </w:pPr>
    </w:p>
    <w:p w14:paraId="34687A7C" w14:textId="272FABC2" w:rsidR="00F523C7" w:rsidRDefault="00F523C7">
      <w:pPr>
        <w:spacing w:line="259" w:lineRule="auto"/>
        <w:jc w:val="left"/>
        <w:rPr>
          <w:lang w:val="el-GR"/>
        </w:rPr>
      </w:pPr>
      <w:r>
        <w:rPr>
          <w:lang w:val="el-GR"/>
        </w:rPr>
        <w:br w:type="page"/>
      </w:r>
    </w:p>
    <w:p w14:paraId="6ADCFA9B" w14:textId="6B71FC39" w:rsidR="00F523C7" w:rsidRDefault="00F523C7" w:rsidP="002D0B6A">
      <w:pPr>
        <w:pStyle w:val="1"/>
      </w:pPr>
      <w:bookmarkStart w:id="43" w:name="_Toc232788070"/>
      <w:r>
        <w:lastRenderedPageBreak/>
        <w:t>4</w:t>
      </w:r>
      <w:r w:rsidRPr="00F523C7">
        <w:t xml:space="preserve">. Η </w:t>
      </w:r>
      <w:r w:rsidR="004C4ADA">
        <w:t>ε</w:t>
      </w:r>
      <w:r w:rsidR="004C4ADA" w:rsidRPr="00F523C7">
        <w:t xml:space="preserve">λληνική </w:t>
      </w:r>
      <w:r w:rsidR="004C4ADA">
        <w:t>π</w:t>
      </w:r>
      <w:r w:rsidR="004C4ADA" w:rsidRPr="00F523C7">
        <w:t xml:space="preserve">ερίπτωση: Κράτος Δικαίου, Δημόσια Διοίκηση </w:t>
      </w:r>
      <w:r w:rsidR="004C4ADA">
        <w:t>κ</w:t>
      </w:r>
      <w:r w:rsidR="004C4ADA" w:rsidRPr="00F523C7">
        <w:t>αι Διαφθορά</w:t>
      </w:r>
      <w:bookmarkEnd w:id="43"/>
    </w:p>
    <w:p w14:paraId="6CBAED1C" w14:textId="1CE0B5BF" w:rsidR="00F523C7" w:rsidRPr="00F523C7" w:rsidRDefault="00F523C7" w:rsidP="002D0B6A">
      <w:pPr>
        <w:pStyle w:val="2"/>
      </w:pPr>
      <w:bookmarkStart w:id="44" w:name="_Toc232788071"/>
      <w:r>
        <w:t>4</w:t>
      </w:r>
      <w:r w:rsidRPr="00F523C7">
        <w:t>.1 Η ελληνική περίπτωση ως πεδίο θεσμικής και εγκληματολογικής ανάλυσης</w:t>
      </w:r>
      <w:bookmarkEnd w:id="44"/>
    </w:p>
    <w:p w14:paraId="0A86880B" w14:textId="77777777" w:rsidR="002A56AA" w:rsidRPr="002A56AA" w:rsidRDefault="002A56AA" w:rsidP="006D787F">
      <w:pPr>
        <w:spacing w:after="120"/>
        <w:rPr>
          <w:lang w:val="el-GR"/>
        </w:rPr>
      </w:pPr>
      <w:r w:rsidRPr="002A56AA">
        <w:rPr>
          <w:lang w:val="el-GR"/>
        </w:rPr>
        <w:t>Η ελληνική περίπτωση παρουσιάζει ιδιαίτερο ενδιαφέρον για τη μελέτη της σχέσης κράτους δικαίου και διαφθοράς, επειδή αναδεικνύει ότι η διαφθορά δεν αποτελεί μόνο ζήτημα ποινικής παραβατικότητας, αλλά και ένδειξη βαθύτερων θεσμικών δυσλειτουργιών. Η οικονομική κρίση της δεκαετίας του 2010 κατέστησε ορατά όχι μόνο δημοσιονομικά προβλήματα, αλλά και μακροχρόνιες αδυναμίες πολιτικής αντιπροσώπευσης, διοικητικής αποτελεσματικότητας και θεσμικής εμπιστοσύνης (</w:t>
      </w:r>
      <w:r w:rsidRPr="002A56AA">
        <w:rPr>
          <w:lang w:val="en-US"/>
        </w:rPr>
        <w:t>Pappas</w:t>
      </w:r>
      <w:r w:rsidRPr="002A56AA">
        <w:rPr>
          <w:lang w:val="el-GR"/>
        </w:rPr>
        <w:t xml:space="preserve">, 2013, </w:t>
      </w:r>
      <w:proofErr w:type="spellStart"/>
      <w:r w:rsidRPr="002A56AA">
        <w:rPr>
          <w:lang w:val="el-GR"/>
        </w:rPr>
        <w:t>σσ</w:t>
      </w:r>
      <w:proofErr w:type="spellEnd"/>
      <w:r w:rsidRPr="002A56AA">
        <w:rPr>
          <w:lang w:val="el-GR"/>
        </w:rPr>
        <w:t>. 31–45). Στο ελληνικό πλαίσιο, η διαφθορά συνδέεται με τη δυσκολία της δημόσιας διοίκησης να λειτουργήσει με σταθερούς, προβλέψιμους και καθολικά εφαρμοζόμενους κανόνες. Παράλληλα, συνδέεται με την ιστορική επιρροή πελατειακών σχέσεων στην πολιτική και διοικητική λειτουργία του κράτους.</w:t>
      </w:r>
    </w:p>
    <w:p w14:paraId="661DC91D" w14:textId="77777777" w:rsidR="002A56AA" w:rsidRPr="002A56AA" w:rsidRDefault="002A56AA" w:rsidP="006D787F">
      <w:pPr>
        <w:spacing w:after="120"/>
        <w:rPr>
          <w:lang w:val="el-GR"/>
        </w:rPr>
      </w:pPr>
      <w:r w:rsidRPr="002A56AA">
        <w:rPr>
          <w:lang w:val="el-GR"/>
        </w:rPr>
        <w:t>Η ανάλυση της ελληνικής περίπτωσης δεν πρέπει να οδηγήσει σε μια απλουστευτική αντίληψη περί «ελληνικής ιδιαιτερότητας». Αντίθετα, πρέπει να αξιοποιηθεί ως θεσμική μελέτη περίπτωσης για τον τρόπο με τον οποίο η τυπική ύπαρξη νόμων μπορεί να συνυπάρχει με άτυπες πρακτικές διαμεσολάβησης, επιρροής και άνισης πρόσβασης στη διοίκηση. Η Ελλάδα δεν πάσχει κατ’ ανάγκη από απουσία κανόνων. Αντιθέτως, συχνά χαρακτηρίζεται από υπερπαραγωγή κανόνων, πολυνομία και διοικητικό νομικισμό, στοιχεία που δυσχεραίνουν την εφαρμογή του κράτους δικαίου στην πράξη. Σε ένα τέτοιο περιβάλλον, η διαφθορά μπορεί να εμφανιστεί όχι μόνο ως άμεση δωροδοκία, αλλά και ως άτυπη πρόσβαση σε πληροφορίες, επιτάχυνση διαδικασιών, ευνοϊκή μεταχείριση ή επιλεκτική εφαρμογή κανόνων.</w:t>
      </w:r>
    </w:p>
    <w:p w14:paraId="1FB94371" w14:textId="16BEC52A" w:rsidR="002A56AA" w:rsidRPr="002A56AA" w:rsidRDefault="002A56AA" w:rsidP="006D787F">
      <w:pPr>
        <w:spacing w:after="120"/>
        <w:rPr>
          <w:lang w:val="el-GR"/>
        </w:rPr>
      </w:pPr>
      <w:r w:rsidRPr="002A56AA">
        <w:rPr>
          <w:lang w:val="el-GR"/>
        </w:rPr>
        <w:t xml:space="preserve">Η ελληνική δημόσια διοίκηση έχει </w:t>
      </w:r>
      <w:r w:rsidR="00C5728D">
        <w:rPr>
          <w:lang w:val="el-GR"/>
        </w:rPr>
        <w:t>χαρακτηρισθ</w:t>
      </w:r>
      <w:r w:rsidRPr="002A56AA">
        <w:rPr>
          <w:lang w:val="el-GR"/>
        </w:rPr>
        <w:t xml:space="preserve">εί ως πεδίο όπου συνυπάρχουν νομικισμός, συγκεντρωτισμός, τυπολατρία και πελατειακή διαμεσολάβηση. Η </w:t>
      </w:r>
      <w:proofErr w:type="spellStart"/>
      <w:r w:rsidRPr="002A56AA">
        <w:rPr>
          <w:lang w:val="en-US"/>
        </w:rPr>
        <w:t>Prasopoulou</w:t>
      </w:r>
      <w:proofErr w:type="spellEnd"/>
      <w:r w:rsidRPr="002A56AA">
        <w:rPr>
          <w:lang w:val="el-GR"/>
        </w:rPr>
        <w:t xml:space="preserve">, εξετάζοντας την περίπτωση του </w:t>
      </w:r>
      <w:r w:rsidRPr="002A56AA">
        <w:rPr>
          <w:lang w:val="en-US"/>
        </w:rPr>
        <w:t>TAXIS</w:t>
      </w:r>
      <w:r w:rsidRPr="002A56AA">
        <w:rPr>
          <w:lang w:val="el-GR"/>
        </w:rPr>
        <w:t xml:space="preserve">, υποστηρίζει ότι η ελληνική διοίκηση χαρακτηρίζεται από έναν ιδιότυπο συνδυασμό </w:t>
      </w:r>
      <w:proofErr w:type="spellStart"/>
      <w:r w:rsidRPr="002A56AA">
        <w:rPr>
          <w:lang w:val="el-GR"/>
        </w:rPr>
        <w:t>νομικιστικής</w:t>
      </w:r>
      <w:proofErr w:type="spellEnd"/>
      <w:r w:rsidRPr="002A56AA">
        <w:rPr>
          <w:lang w:val="el-GR"/>
        </w:rPr>
        <w:t xml:space="preserve"> λογοδοσίας και έντονης διασύνδεσης διοίκησης και κομματικής πολιτικής, γεγονός που δυσχεραίνει τη μετάβαση από την τυπική συμμόρφωση </w:t>
      </w:r>
      <w:r w:rsidRPr="002A56AA">
        <w:rPr>
          <w:lang w:val="el-GR"/>
        </w:rPr>
        <w:lastRenderedPageBreak/>
        <w:t>προς την ουσιαστική λογοδοσία (</w:t>
      </w:r>
      <w:proofErr w:type="spellStart"/>
      <w:r w:rsidRPr="002A56AA">
        <w:rPr>
          <w:lang w:val="en-US"/>
        </w:rPr>
        <w:t>Prasopoulou</w:t>
      </w:r>
      <w:proofErr w:type="spellEnd"/>
      <w:r w:rsidRPr="002A56AA">
        <w:rPr>
          <w:lang w:val="el-GR"/>
        </w:rPr>
        <w:t xml:space="preserve">, 2011, </w:t>
      </w:r>
      <w:proofErr w:type="spellStart"/>
      <w:r w:rsidRPr="002A56AA">
        <w:rPr>
          <w:lang w:val="el-GR"/>
        </w:rPr>
        <w:t>σσ</w:t>
      </w:r>
      <w:proofErr w:type="spellEnd"/>
      <w:r w:rsidRPr="002A56AA">
        <w:rPr>
          <w:lang w:val="el-GR"/>
        </w:rPr>
        <w:t xml:space="preserve">. 2–3, 6–8). Αντίστοιχα, οι </w:t>
      </w:r>
      <w:r w:rsidRPr="002A56AA">
        <w:rPr>
          <w:lang w:val="en-US"/>
        </w:rPr>
        <w:t>Spanou</w:t>
      </w:r>
      <w:r w:rsidRPr="002A56AA">
        <w:rPr>
          <w:lang w:val="el-GR"/>
        </w:rPr>
        <w:t xml:space="preserve"> και </w:t>
      </w:r>
      <w:r w:rsidRPr="002A56AA">
        <w:rPr>
          <w:lang w:val="en-US"/>
        </w:rPr>
        <w:t>Sotiropoulos</w:t>
      </w:r>
      <w:r w:rsidRPr="002A56AA">
        <w:rPr>
          <w:lang w:val="el-GR"/>
        </w:rPr>
        <w:t xml:space="preserve"> επισημαίνουν ότι οι διοικητικές μεταρρυθμίσεις στην Ελλάδα δεν ακολούθησαν ενιαία και συνεπή πορεία, αλλά επηρεάστηκαν από ιστορικές εξαρτήσεις, εναλλαγές πολιτικών προτεραιοτήτων και περιορισμένη εφαρμογή μεταρρυθμιστικών δεσμεύσεων (</w:t>
      </w:r>
      <w:r w:rsidRPr="002A56AA">
        <w:rPr>
          <w:lang w:val="en-US"/>
        </w:rPr>
        <w:t>Spanou</w:t>
      </w:r>
      <w:r w:rsidRPr="002A56AA">
        <w:rPr>
          <w:lang w:val="el-GR"/>
        </w:rPr>
        <w:t xml:space="preserve"> &amp; </w:t>
      </w:r>
      <w:r w:rsidRPr="002A56AA">
        <w:rPr>
          <w:lang w:val="en-US"/>
        </w:rPr>
        <w:t>Sotiropoulos</w:t>
      </w:r>
      <w:r w:rsidRPr="002A56AA">
        <w:rPr>
          <w:lang w:val="el-GR"/>
        </w:rPr>
        <w:t xml:space="preserve">, 2011, </w:t>
      </w:r>
      <w:proofErr w:type="spellStart"/>
      <w:r w:rsidRPr="002A56AA">
        <w:rPr>
          <w:lang w:val="el-GR"/>
        </w:rPr>
        <w:t>σσ</w:t>
      </w:r>
      <w:proofErr w:type="spellEnd"/>
      <w:r w:rsidRPr="002A56AA">
        <w:rPr>
          <w:lang w:val="el-GR"/>
        </w:rPr>
        <w:t>. 724–726, 736–737). Με τον τρόπο αυτό, η ελληνική περίπτωση επιβεβαιώνει ότι το κράτος δικαίου δεν εξαντλείται στην ύπαρξη κανόνων, αλλά προϋποθέτει θεσμούς ικανούς να εφαρμόζουν τους κανόνες με συνέπεια, ισότητα και αμεροληψία.</w:t>
      </w:r>
    </w:p>
    <w:p w14:paraId="215CFABA" w14:textId="36CB9C6D" w:rsidR="002A56AA" w:rsidRDefault="002A56AA" w:rsidP="006D787F">
      <w:pPr>
        <w:spacing w:after="120"/>
        <w:rPr>
          <w:lang w:val="el-GR"/>
        </w:rPr>
      </w:pPr>
      <w:r w:rsidRPr="002A56AA">
        <w:rPr>
          <w:lang w:val="el-GR"/>
        </w:rPr>
        <w:t>Η σημασία της ελληνικής περίπτωσης επιβεβαιώνεται και από ευρωπαϊκές εκθέσεις που καταγράφουν συνεχιζόμενες προκλήσεις. Η Ευρωπαϊκή Επιτροπή, στις εκθέσεις της για το κράτος δικαίου, αναγνωρίζει θετικές θεσμικές εξελίξεις, όπως μεταρρυθμίσεις στη δικαιοσύνη, στην ψηφιοποίηση και στο πλαίσιο δηλώσεων περιουσιακής κατάστασης, αλλά ταυτόχρονα επισημαίνει την ανάγκη για ισχυρότερο ιστορικό διώξεων και τελεσίδικων αποφάσεων σε υποθέσεις διαφθοράς, ιδίως υψηλού επιπέδου (</w:t>
      </w:r>
      <w:r w:rsidRPr="002A56AA">
        <w:rPr>
          <w:lang w:val="en-US"/>
        </w:rPr>
        <w:t>European</w:t>
      </w:r>
      <w:r w:rsidRPr="002A56AA">
        <w:rPr>
          <w:lang w:val="el-GR"/>
        </w:rPr>
        <w:t xml:space="preserve"> </w:t>
      </w:r>
      <w:r w:rsidRPr="002A56AA">
        <w:rPr>
          <w:lang w:val="en-US"/>
        </w:rPr>
        <w:t>Commission</w:t>
      </w:r>
      <w:r w:rsidRPr="002A56AA">
        <w:rPr>
          <w:lang w:val="el-GR"/>
        </w:rPr>
        <w:t xml:space="preserve">, 2025). Αντίστοιχα, ο Δείκτης Αντίληψης Διαφθοράς της </w:t>
      </w:r>
      <w:r w:rsidRPr="002A56AA">
        <w:rPr>
          <w:lang w:val="en-US"/>
        </w:rPr>
        <w:t>Transparency</w:t>
      </w:r>
      <w:r w:rsidRPr="002A56AA">
        <w:rPr>
          <w:lang w:val="el-GR"/>
        </w:rPr>
        <w:t xml:space="preserve"> </w:t>
      </w:r>
      <w:r w:rsidRPr="002A56AA">
        <w:rPr>
          <w:lang w:val="en-US"/>
        </w:rPr>
        <w:t>International</w:t>
      </w:r>
      <w:r w:rsidRPr="002A56AA">
        <w:rPr>
          <w:lang w:val="el-GR"/>
        </w:rPr>
        <w:t xml:space="preserve"> κατατάσσει την Ελλάδα σε μεσαία θέση σε σχέση με τα ευρωπαϊκά κράτη, γεγονός που δείχνει ότι, παρά τις μεταρρυθμίσεις, η εμπιστοσύνη στην ακεραιότητα του δημόσιου τομέα παραμένει εύθραυστη (</w:t>
      </w:r>
      <w:r w:rsidRPr="002A56AA">
        <w:rPr>
          <w:lang w:val="en-US"/>
        </w:rPr>
        <w:t>Transparency</w:t>
      </w:r>
      <w:r w:rsidRPr="002A56AA">
        <w:rPr>
          <w:lang w:val="el-GR"/>
        </w:rPr>
        <w:t xml:space="preserve"> </w:t>
      </w:r>
      <w:r w:rsidRPr="002A56AA">
        <w:rPr>
          <w:lang w:val="en-US"/>
        </w:rPr>
        <w:t>International</w:t>
      </w:r>
      <w:r w:rsidRPr="002A56AA">
        <w:rPr>
          <w:lang w:val="el-GR"/>
        </w:rPr>
        <w:t>, 2025).</w:t>
      </w:r>
    </w:p>
    <w:p w14:paraId="3C3CD7EA" w14:textId="77777777" w:rsidR="004D0EDE" w:rsidRPr="002A56AA" w:rsidRDefault="004D0EDE" w:rsidP="002A56AA">
      <w:pPr>
        <w:rPr>
          <w:lang w:val="el-GR"/>
        </w:rPr>
      </w:pPr>
    </w:p>
    <w:p w14:paraId="43A8272A" w14:textId="568C8B2B" w:rsidR="00F523C7" w:rsidRPr="00F523C7" w:rsidRDefault="00F523C7" w:rsidP="002D0B6A">
      <w:pPr>
        <w:pStyle w:val="2"/>
      </w:pPr>
      <w:bookmarkStart w:id="45" w:name="_Toc232788072"/>
      <w:r w:rsidRPr="00F523C7">
        <w:t>4.2 Πελατει</w:t>
      </w:r>
      <w:r w:rsidR="00E23755">
        <w:t>ακό σύστημα</w:t>
      </w:r>
      <w:r w:rsidRPr="00F523C7">
        <w:t>, διοικητικός νομικισμός και αδύναμη λογοδοσία</w:t>
      </w:r>
      <w:bookmarkEnd w:id="45"/>
    </w:p>
    <w:p w14:paraId="290844FA" w14:textId="3DCFD949" w:rsidR="002A56AA" w:rsidRPr="002A56AA" w:rsidRDefault="002A56AA" w:rsidP="006D787F">
      <w:pPr>
        <w:spacing w:after="120"/>
        <w:rPr>
          <w:lang w:val="el-GR"/>
        </w:rPr>
      </w:pPr>
      <w:r w:rsidRPr="002A56AA">
        <w:rPr>
          <w:lang w:val="el-GR"/>
        </w:rPr>
        <w:t>Κεντρικό στοιχείο της ελληνικής εμπειρίας είναι η σχέση ανάμεσα στ</w:t>
      </w:r>
      <w:r w:rsidR="00E23755">
        <w:rPr>
          <w:lang w:val="el-GR"/>
        </w:rPr>
        <w:t>ο πελατειακό σύστημα</w:t>
      </w:r>
      <w:r w:rsidRPr="002A56AA">
        <w:rPr>
          <w:lang w:val="el-GR"/>
        </w:rPr>
        <w:t xml:space="preserve"> και</w:t>
      </w:r>
      <w:r w:rsidR="00E23755">
        <w:rPr>
          <w:lang w:val="el-GR"/>
        </w:rPr>
        <w:t xml:space="preserve"> </w:t>
      </w:r>
      <w:r w:rsidRPr="002A56AA">
        <w:rPr>
          <w:lang w:val="el-GR"/>
        </w:rPr>
        <w:t xml:space="preserve">τη διοικητική λειτουργία. </w:t>
      </w:r>
      <w:r w:rsidR="00E23755">
        <w:rPr>
          <w:lang w:val="el-GR"/>
        </w:rPr>
        <w:t>Το πελατειακό σύστημα</w:t>
      </w:r>
      <w:r w:rsidRPr="002A56AA">
        <w:rPr>
          <w:lang w:val="el-GR"/>
        </w:rPr>
        <w:t xml:space="preserve"> δεν περιορίζεται σε μεμονωμένες πράξεις εύνοιας ή εξυπηρέτησης, αλλά μπορεί να λειτουργήσει ως ευρύτερος μηχανισμός οργάνωσης της σχέσης μεταξύ πολίτη, κόμματος, διοίκησης και κράτους. Στο πλαίσιο αυτό, η πρόσβαση σε δημόσιους πόρους, θέσεις, πληροφορίες ή διοικητικές διευκολύνσεις δεν εξαρτάται πάντοτε αποκλειστικά από ουδέτερους κανόνες, αλλά και από άτυπα δίκτυα πολιτικής ή κοινωνικής διαμεσολάβησης.</w:t>
      </w:r>
    </w:p>
    <w:p w14:paraId="3D4AE5F0" w14:textId="7A613C21" w:rsidR="002A56AA" w:rsidRPr="002A56AA" w:rsidRDefault="002A56AA" w:rsidP="006D787F">
      <w:pPr>
        <w:spacing w:after="120"/>
        <w:rPr>
          <w:lang w:val="el-GR"/>
        </w:rPr>
      </w:pPr>
      <w:r w:rsidRPr="002A56AA">
        <w:rPr>
          <w:lang w:val="el-GR"/>
        </w:rPr>
        <w:t xml:space="preserve">Ένα χαρακτηριστικό πεδίο στο οποίο </w:t>
      </w:r>
      <w:r w:rsidR="00E23755">
        <w:rPr>
          <w:lang w:val="el-GR"/>
        </w:rPr>
        <w:t>το</w:t>
      </w:r>
      <w:r w:rsidRPr="002A56AA">
        <w:rPr>
          <w:lang w:val="el-GR"/>
        </w:rPr>
        <w:t xml:space="preserve"> πελατειακ</w:t>
      </w:r>
      <w:r w:rsidR="00E23755">
        <w:rPr>
          <w:lang w:val="el-GR"/>
        </w:rPr>
        <w:t xml:space="preserve">ό σύστημα </w:t>
      </w:r>
      <w:r w:rsidRPr="002A56AA">
        <w:rPr>
          <w:lang w:val="el-GR"/>
        </w:rPr>
        <w:t xml:space="preserve">συνδέεται με τη διοικητική λειτουργία είναι η στελέχωση και η κινητικότητα στη δημόσια διοίκηση. Παρά τις </w:t>
      </w:r>
      <w:r w:rsidRPr="002A56AA">
        <w:rPr>
          <w:lang w:val="el-GR"/>
        </w:rPr>
        <w:lastRenderedPageBreak/>
        <w:t xml:space="preserve">προσπάθειες ενίσχυσης διαδικασιών αξιοκρατίας, όπως οι διαγωνιστικές διαδικασίες, τα συστήματα αξιολόγησης και τα μητρώα στελεχών, η ελληνική διοίκηση εξακολουθεί να επηρεάζεται από την κομματική εναλλαγή, τις μεταβολές προτεραιοτήτων και την περιορισμένη συνέχεια πολιτικών. </w:t>
      </w:r>
      <w:r w:rsidR="00E23755">
        <w:rPr>
          <w:lang w:val="el-GR"/>
        </w:rPr>
        <w:t>Οι</w:t>
      </w:r>
      <w:r w:rsidRPr="002A56AA">
        <w:rPr>
          <w:lang w:val="el-GR"/>
        </w:rPr>
        <w:t xml:space="preserve"> πελατειακ</w:t>
      </w:r>
      <w:r w:rsidR="00E23755">
        <w:rPr>
          <w:lang w:val="el-GR"/>
        </w:rPr>
        <w:t>ές σχέσεις</w:t>
      </w:r>
      <w:r w:rsidRPr="002A56AA">
        <w:rPr>
          <w:lang w:val="el-GR"/>
        </w:rPr>
        <w:t>, σε αυτό το πλαίσιο, δεν εμφανίζ</w:t>
      </w:r>
      <w:r w:rsidR="00E23755">
        <w:rPr>
          <w:lang w:val="el-GR"/>
        </w:rPr>
        <w:t>ονται</w:t>
      </w:r>
      <w:r w:rsidRPr="002A56AA">
        <w:rPr>
          <w:lang w:val="el-GR"/>
        </w:rPr>
        <w:t xml:space="preserve"> πάντοτε ως άμεση παρανομία, αλλά ως έμμεση μορφή επιρροής στη διοικητική σταδιοδρομία, στην κατανομή αρμοδιοτήτων, στη συγκρότηση επιτροπών ή στην πρόσβαση σε θέσεις ευθύνης. Αυτό υπονομεύει την αντίληψη της διοίκησης ως ουδέτερου μηχανισμού εφαρμογής του νόμου.</w:t>
      </w:r>
    </w:p>
    <w:p w14:paraId="7D640E16" w14:textId="77777777" w:rsidR="002A56AA" w:rsidRPr="002A56AA" w:rsidRDefault="002A56AA" w:rsidP="006D787F">
      <w:pPr>
        <w:spacing w:after="120"/>
        <w:rPr>
          <w:lang w:val="el-GR"/>
        </w:rPr>
      </w:pPr>
      <w:r w:rsidRPr="002A56AA">
        <w:rPr>
          <w:lang w:val="el-GR"/>
        </w:rPr>
        <w:t xml:space="preserve">Η </w:t>
      </w:r>
      <w:proofErr w:type="spellStart"/>
      <w:r w:rsidRPr="002A56AA">
        <w:rPr>
          <w:lang w:val="en-US"/>
        </w:rPr>
        <w:t>Prasopoulou</w:t>
      </w:r>
      <w:proofErr w:type="spellEnd"/>
      <w:r w:rsidRPr="002A56AA">
        <w:rPr>
          <w:lang w:val="el-GR"/>
        </w:rPr>
        <w:t xml:space="preserve"> δείχνει ότι ακόμη και η εισαγωγή τεχνολογικών εργαλείων στη φορολογική διοίκηση δεν αρκεί για να μεταβάλει τις βαθύτερες πρακτικές λογοδοσίας, εφόσον οι νέες τεχνολογίες ενσωματώνονται σε ήδη υπάρχουσες πελατειακές και </w:t>
      </w:r>
      <w:proofErr w:type="spellStart"/>
      <w:r w:rsidRPr="002A56AA">
        <w:rPr>
          <w:lang w:val="el-GR"/>
        </w:rPr>
        <w:t>νομικιστικές</w:t>
      </w:r>
      <w:proofErr w:type="spellEnd"/>
      <w:r w:rsidRPr="002A56AA">
        <w:rPr>
          <w:lang w:val="el-GR"/>
        </w:rPr>
        <w:t xml:space="preserve"> δομές (</w:t>
      </w:r>
      <w:proofErr w:type="spellStart"/>
      <w:r w:rsidRPr="002A56AA">
        <w:rPr>
          <w:lang w:val="en-US"/>
        </w:rPr>
        <w:t>Prasopoulou</w:t>
      </w:r>
      <w:proofErr w:type="spellEnd"/>
      <w:r w:rsidRPr="002A56AA">
        <w:rPr>
          <w:lang w:val="el-GR"/>
        </w:rPr>
        <w:t xml:space="preserve">, 2011, </w:t>
      </w:r>
      <w:proofErr w:type="spellStart"/>
      <w:r w:rsidRPr="002A56AA">
        <w:rPr>
          <w:lang w:val="el-GR"/>
        </w:rPr>
        <w:t>σσ</w:t>
      </w:r>
      <w:proofErr w:type="spellEnd"/>
      <w:r w:rsidRPr="002A56AA">
        <w:rPr>
          <w:lang w:val="el-GR"/>
        </w:rPr>
        <w:t xml:space="preserve">. 10–12, 15–19). Η περίπτωση του </w:t>
      </w:r>
      <w:r w:rsidRPr="002A56AA">
        <w:rPr>
          <w:lang w:val="en-US"/>
        </w:rPr>
        <w:t>TAXIS</w:t>
      </w:r>
      <w:r w:rsidRPr="002A56AA">
        <w:rPr>
          <w:lang w:val="el-GR"/>
        </w:rPr>
        <w:t xml:space="preserve"> είναι ενδεικτική: η ψηφιοποίηση μπορεί να μειώσει την άμεση επαφή πολίτη και υπαλλήλου, άρα και ορισμένες ευκαιρίες </w:t>
      </w:r>
      <w:proofErr w:type="spellStart"/>
      <w:r w:rsidRPr="002A56AA">
        <w:rPr>
          <w:lang w:val="el-GR"/>
        </w:rPr>
        <w:t>μικροδιαφθοράς</w:t>
      </w:r>
      <w:proofErr w:type="spellEnd"/>
      <w:r w:rsidRPr="002A56AA">
        <w:rPr>
          <w:lang w:val="el-GR"/>
        </w:rPr>
        <w:t>, αλλά δεν εξαλείφει αυτόματα τις θεσμικές αιτίες της διαφθοράς, όπως η πολυπλοκότητα των κανόνων, η ασάφεια των διαδικασιών ή η άνιση διοικητική μεταχείριση.</w:t>
      </w:r>
    </w:p>
    <w:p w14:paraId="027D6366" w14:textId="77777777" w:rsidR="002A56AA" w:rsidRPr="002A56AA" w:rsidRDefault="002A56AA" w:rsidP="006D787F">
      <w:pPr>
        <w:spacing w:after="120"/>
        <w:rPr>
          <w:lang w:val="el-GR"/>
        </w:rPr>
      </w:pPr>
      <w:r w:rsidRPr="002A56AA">
        <w:rPr>
          <w:lang w:val="el-GR"/>
        </w:rPr>
        <w:t xml:space="preserve">Η σχέση αυτή έχει άμεση σημασία για το κράτος δικαίου. Όταν η διοίκηση λειτουργεί κυρίως μέσα από τυπικούς κανόνες, αλλά χωρίς επαρκείς μηχανισμούς ελέγχου, αξιολόγησης και ουσιαστικής ευθύνης, δημιουργούνται «γκρίζες ζώνες» διοικητικής διακριτικής ευχέρειας. Σε αυτές τις ζώνες, η διαφθορά δεν εμφανίζεται πάντοτε ως εμφανής παρανομία, αλλά ως πρακτική «διευκόλυνσης», παράκαμψης ή επιτάχυνσης διοικητικών διαδικασιών. Για παράδειγμα, στην </w:t>
      </w:r>
      <w:proofErr w:type="spellStart"/>
      <w:r w:rsidRPr="002A56AA">
        <w:rPr>
          <w:lang w:val="el-GR"/>
        </w:rPr>
        <w:t>αδειοδότηση</w:t>
      </w:r>
      <w:proofErr w:type="spellEnd"/>
      <w:r w:rsidRPr="002A56AA">
        <w:rPr>
          <w:lang w:val="el-GR"/>
        </w:rPr>
        <w:t xml:space="preserve"> επιχειρήσεων, στις πολεοδομικές διαδικασίες ή στις φορολογικές υποθέσεις, η πολυπλοκότητα του πλαισίου μπορεί να οδηγήσει τον πολίτη ή την επιχείρηση στην αναζήτηση άτυπης διαμεσολάβησης, προκειμένου να αποφευχθεί η καθυστέρηση ή η αβεβαιότητα. Με αυτόν τον τρόπο, η διοικητική δυσλειτουργία μετατρέπεται σε ευκαιρία διαφθοράς.</w:t>
      </w:r>
    </w:p>
    <w:p w14:paraId="1F5AE7D8" w14:textId="77777777" w:rsidR="002A56AA" w:rsidRPr="002A56AA" w:rsidRDefault="002A56AA" w:rsidP="006D787F">
      <w:pPr>
        <w:spacing w:after="120"/>
        <w:rPr>
          <w:lang w:val="el-GR"/>
        </w:rPr>
      </w:pPr>
      <w:r w:rsidRPr="002A56AA">
        <w:rPr>
          <w:lang w:val="el-GR"/>
        </w:rPr>
        <w:t xml:space="preserve">Οι </w:t>
      </w:r>
      <w:proofErr w:type="spellStart"/>
      <w:r w:rsidRPr="002A56AA">
        <w:rPr>
          <w:lang w:val="en-US"/>
        </w:rPr>
        <w:t>Lambropoulou</w:t>
      </w:r>
      <w:proofErr w:type="spellEnd"/>
      <w:r w:rsidRPr="002A56AA">
        <w:rPr>
          <w:lang w:val="el-GR"/>
        </w:rPr>
        <w:t xml:space="preserve"> και συνεργάτες, στο πλαίσιο της έρευνας </w:t>
      </w:r>
      <w:r w:rsidRPr="002A56AA">
        <w:rPr>
          <w:lang w:val="en-US"/>
        </w:rPr>
        <w:t>Crime</w:t>
      </w:r>
      <w:r w:rsidRPr="002A56AA">
        <w:rPr>
          <w:lang w:val="el-GR"/>
        </w:rPr>
        <w:t xml:space="preserve"> </w:t>
      </w:r>
      <w:r w:rsidRPr="002A56AA">
        <w:rPr>
          <w:lang w:val="en-US"/>
        </w:rPr>
        <w:t>and</w:t>
      </w:r>
      <w:r w:rsidRPr="002A56AA">
        <w:rPr>
          <w:lang w:val="el-GR"/>
        </w:rPr>
        <w:t xml:space="preserve"> </w:t>
      </w:r>
      <w:r w:rsidRPr="002A56AA">
        <w:rPr>
          <w:lang w:val="en-US"/>
        </w:rPr>
        <w:t>Culture</w:t>
      </w:r>
      <w:r w:rsidRPr="002A56AA">
        <w:rPr>
          <w:lang w:val="el-GR"/>
        </w:rPr>
        <w:t xml:space="preserve">, επισημαίνουν ότι οι αντιλήψεις για τη διαφθορά στην Ελλάδα συχνά συνδέονται με τη δυσπιστία προς τους θεσμούς, την </w:t>
      </w:r>
      <w:proofErr w:type="spellStart"/>
      <w:r w:rsidRPr="002A56AA">
        <w:rPr>
          <w:lang w:val="el-GR"/>
        </w:rPr>
        <w:t>υπερρύθμιση</w:t>
      </w:r>
      <w:proofErr w:type="spellEnd"/>
      <w:r w:rsidRPr="002A56AA">
        <w:rPr>
          <w:lang w:val="el-GR"/>
        </w:rPr>
        <w:t>, την πολυνομία, την πολιτική εξάρτηση της διοίκησης και την αίσθηση ότι οι κανόνες εφαρμόζονται άνισα (</w:t>
      </w:r>
      <w:proofErr w:type="spellStart"/>
      <w:r w:rsidRPr="002A56AA">
        <w:rPr>
          <w:lang w:val="en-US"/>
        </w:rPr>
        <w:t>Lambropoulou</w:t>
      </w:r>
      <w:proofErr w:type="spellEnd"/>
      <w:r w:rsidRPr="002A56AA">
        <w:rPr>
          <w:lang w:val="el-GR"/>
        </w:rPr>
        <w:t xml:space="preserve"> </w:t>
      </w:r>
      <w:r w:rsidRPr="002A56AA">
        <w:rPr>
          <w:lang w:val="en-US"/>
        </w:rPr>
        <w:t>et</w:t>
      </w:r>
      <w:r w:rsidRPr="002A56AA">
        <w:rPr>
          <w:lang w:val="el-GR"/>
        </w:rPr>
        <w:t xml:space="preserve"> </w:t>
      </w:r>
      <w:r w:rsidRPr="002A56AA">
        <w:rPr>
          <w:lang w:val="en-US"/>
        </w:rPr>
        <w:t>al</w:t>
      </w:r>
      <w:r w:rsidRPr="002A56AA">
        <w:rPr>
          <w:lang w:val="el-GR"/>
        </w:rPr>
        <w:t xml:space="preserve">., 2008, </w:t>
      </w:r>
      <w:proofErr w:type="spellStart"/>
      <w:r w:rsidRPr="002A56AA">
        <w:rPr>
          <w:lang w:val="el-GR"/>
        </w:rPr>
        <w:t>σσ</w:t>
      </w:r>
      <w:proofErr w:type="spellEnd"/>
      <w:r w:rsidRPr="002A56AA">
        <w:rPr>
          <w:lang w:val="el-GR"/>
        </w:rPr>
        <w:t xml:space="preserve">. 5–6, 10–11). Η διαφθορά, επομένως, δεν είναι απλώς ατομική παρέκκλιση, αλλά δείκτης αδυναμίας θεσμικής </w:t>
      </w:r>
      <w:r w:rsidRPr="002A56AA">
        <w:rPr>
          <w:lang w:val="el-GR"/>
        </w:rPr>
        <w:lastRenderedPageBreak/>
        <w:t xml:space="preserve">ουδετερότητας. Από κριτική εγκληματολογική άποψη, η </w:t>
      </w:r>
      <w:proofErr w:type="spellStart"/>
      <w:r w:rsidRPr="002A56AA">
        <w:rPr>
          <w:lang w:val="en-US"/>
        </w:rPr>
        <w:t>Lambropoulou</w:t>
      </w:r>
      <w:proofErr w:type="spellEnd"/>
      <w:r w:rsidRPr="002A56AA">
        <w:rPr>
          <w:lang w:val="el-GR"/>
        </w:rPr>
        <w:t xml:space="preserve"> υποστηρίζει επίσης ότι ο δημόσιος λόγος περί διαφθοράς στην Ελλάδα κινείται συχνά ανάμεσα σε ηθικολογικές ερμηνείες, διοικητικές εξηγήσεις και πολιτικές χρήσεις της </w:t>
      </w:r>
      <w:proofErr w:type="spellStart"/>
      <w:r w:rsidRPr="002A56AA">
        <w:rPr>
          <w:lang w:val="el-GR"/>
        </w:rPr>
        <w:t>αντιδιαφθοράς</w:t>
      </w:r>
      <w:proofErr w:type="spellEnd"/>
      <w:r w:rsidRPr="002A56AA">
        <w:rPr>
          <w:lang w:val="el-GR"/>
        </w:rPr>
        <w:t xml:space="preserve"> (</w:t>
      </w:r>
      <w:proofErr w:type="spellStart"/>
      <w:r w:rsidRPr="002A56AA">
        <w:rPr>
          <w:lang w:val="en-US"/>
        </w:rPr>
        <w:t>Lambropoulou</w:t>
      </w:r>
      <w:proofErr w:type="spellEnd"/>
      <w:r w:rsidRPr="002A56AA">
        <w:rPr>
          <w:lang w:val="el-GR"/>
        </w:rPr>
        <w:t xml:space="preserve">, 2007, </w:t>
      </w:r>
      <w:proofErr w:type="spellStart"/>
      <w:r w:rsidRPr="002A56AA">
        <w:rPr>
          <w:lang w:val="el-GR"/>
        </w:rPr>
        <w:t>σσ</w:t>
      </w:r>
      <w:proofErr w:type="spellEnd"/>
      <w:r w:rsidRPr="002A56AA">
        <w:rPr>
          <w:lang w:val="el-GR"/>
        </w:rPr>
        <w:t xml:space="preserve">. 10–12). Αυτό είναι κρίσιμο για την παρούσα εργασία, διότι δείχνει ότι η </w:t>
      </w:r>
      <w:proofErr w:type="spellStart"/>
      <w:r w:rsidRPr="002A56AA">
        <w:rPr>
          <w:lang w:val="el-GR"/>
        </w:rPr>
        <w:t>αντιδιαφθορά</w:t>
      </w:r>
      <w:proofErr w:type="spellEnd"/>
      <w:r w:rsidRPr="002A56AA">
        <w:rPr>
          <w:lang w:val="el-GR"/>
        </w:rPr>
        <w:t xml:space="preserve"> μπορεί να λειτουργήσει τόσο ως θεσμικό εργαλείο ενίσχυσης του κράτους δικαίου όσο και ως πεδίο πολιτικής αντιπαράθεσης.</w:t>
      </w:r>
    </w:p>
    <w:p w14:paraId="7D7D0E40" w14:textId="77777777" w:rsidR="002A56AA" w:rsidRPr="002A56AA" w:rsidRDefault="002A56AA" w:rsidP="006D787F">
      <w:pPr>
        <w:spacing w:after="120"/>
        <w:rPr>
          <w:lang w:val="el-GR"/>
        </w:rPr>
      </w:pPr>
      <w:r w:rsidRPr="002A56AA">
        <w:rPr>
          <w:lang w:val="el-GR"/>
        </w:rPr>
        <w:t>Η αδύναμη λογοδοσία αποτυπώνεται και σε συγκεκριμένους θεσμικούς δείκτες. Η Ευρωπαϊκή Επιτροπή επισημαίνει ότι, παρά τη βελτίωση του πλαισίου δηλώσεων περιουσιακής κατάστασης και τη λειτουργία της ηλεκτρονικής πλατφόρμας «</w:t>
      </w:r>
      <w:r w:rsidRPr="002A56AA">
        <w:rPr>
          <w:lang w:val="en-US"/>
        </w:rPr>
        <w:t>e</w:t>
      </w:r>
      <w:r w:rsidRPr="002A56AA">
        <w:rPr>
          <w:lang w:val="el-GR"/>
        </w:rPr>
        <w:t>-</w:t>
      </w:r>
      <w:proofErr w:type="spellStart"/>
      <w:r w:rsidRPr="002A56AA">
        <w:rPr>
          <w:lang w:val="en-US"/>
        </w:rPr>
        <w:t>pothen</w:t>
      </w:r>
      <w:proofErr w:type="spellEnd"/>
      <w:r w:rsidRPr="002A56AA">
        <w:rPr>
          <w:lang w:val="el-GR"/>
        </w:rPr>
        <w:t>», οι μηχανισμοί ελέγχου εξακολουθούν να έχουν αυξημένο φόρτο και περιορισμένους πόρους. Η Επιτροπή αναφέρει ότι στο τέλος του 2024 είχαν υποβληθεί περίπου 340.000 δηλώσεις, δηλαδή περίπου το 60% των υπόχρεων, ενώ παράλληλα οι αρμόδιοι ελεγκτικοί φορείς αντιμετωπίζουν αυξημένες απαιτήσεις ελέγχου. Το στοιχείο αυτό δείχνει ότι η θεσμική διαφάνεια δεν εξαρτάται μόνο από την ύπαρξη ηλεκτρονικής πλατφόρμας, αλλά και από την ικανότητα ουσιαστικής επαλήθευσης, διασταύρωσης και επιβολής κυρώσεων (</w:t>
      </w:r>
      <w:r w:rsidRPr="002A56AA">
        <w:rPr>
          <w:lang w:val="en-US"/>
        </w:rPr>
        <w:t>European</w:t>
      </w:r>
      <w:r w:rsidRPr="002A56AA">
        <w:rPr>
          <w:lang w:val="el-GR"/>
        </w:rPr>
        <w:t xml:space="preserve"> </w:t>
      </w:r>
      <w:r w:rsidRPr="002A56AA">
        <w:rPr>
          <w:lang w:val="en-US"/>
        </w:rPr>
        <w:t>Commission</w:t>
      </w:r>
      <w:r w:rsidRPr="002A56AA">
        <w:rPr>
          <w:lang w:val="el-GR"/>
        </w:rPr>
        <w:t>, 2025).</w:t>
      </w:r>
    </w:p>
    <w:p w14:paraId="5C312EDF" w14:textId="77777777" w:rsidR="002A56AA" w:rsidRPr="002A56AA" w:rsidRDefault="002A56AA" w:rsidP="00F523C7">
      <w:pPr>
        <w:rPr>
          <w:lang w:val="el-GR"/>
        </w:rPr>
      </w:pPr>
    </w:p>
    <w:p w14:paraId="726314E2" w14:textId="5C8B8F97" w:rsidR="00F523C7" w:rsidRPr="00F523C7" w:rsidRDefault="00F523C7" w:rsidP="002D0B6A">
      <w:pPr>
        <w:pStyle w:val="2"/>
      </w:pPr>
      <w:bookmarkStart w:id="46" w:name="_Toc232788073"/>
      <w:r w:rsidRPr="00F523C7">
        <w:t>4.3 Η οικονομική κρίση και το χάσμα εφαρμογής των μεταρρυθμίσεων</w:t>
      </w:r>
      <w:bookmarkEnd w:id="46"/>
    </w:p>
    <w:p w14:paraId="401411A0" w14:textId="77777777" w:rsidR="002A56AA" w:rsidRPr="002A56AA" w:rsidRDefault="002A56AA" w:rsidP="006D787F">
      <w:pPr>
        <w:spacing w:after="120"/>
        <w:rPr>
          <w:lang w:val="el-GR"/>
        </w:rPr>
      </w:pPr>
      <w:r w:rsidRPr="002A56AA">
        <w:rPr>
          <w:lang w:val="el-GR"/>
        </w:rPr>
        <w:t xml:space="preserve">Η οικονομική κρίση της δεκαετίας του 2010 ανέδειξε με ιδιαίτερη ένταση τα όρια της ελληνικής διοικητικής ικανότητας. Τα προγράμματα οικονομικής προσαρμογής δεν αφορούσαν μόνο τη δημοσιονομική σταθεροποίηση, αλλά και την αναδιοργάνωση του κράτους, τη μείωση της σπατάλης, τον </w:t>
      </w:r>
      <w:proofErr w:type="spellStart"/>
      <w:r w:rsidRPr="002A56AA">
        <w:rPr>
          <w:lang w:val="el-GR"/>
        </w:rPr>
        <w:t>εξορθολογισμό</w:t>
      </w:r>
      <w:proofErr w:type="spellEnd"/>
      <w:r w:rsidRPr="002A56AA">
        <w:rPr>
          <w:lang w:val="el-GR"/>
        </w:rPr>
        <w:t xml:space="preserve"> των διαδικασιών και την ενίσχυση της διοικητικής αποτελεσματικότητας. Ωστόσο, η εφαρμογή των μεταρρυθμίσεων υπήρξε συχνά άνιση, αποσπασματική και εξαρτημένη από πολιτικούς συσχετισμούς.</w:t>
      </w:r>
    </w:p>
    <w:p w14:paraId="5CF5071B" w14:textId="6B5A0194" w:rsidR="002A56AA" w:rsidRPr="002A56AA" w:rsidRDefault="002A56AA" w:rsidP="006D787F">
      <w:pPr>
        <w:spacing w:after="120"/>
        <w:rPr>
          <w:lang w:val="el-GR"/>
        </w:rPr>
      </w:pPr>
      <w:r w:rsidRPr="002A56AA">
        <w:rPr>
          <w:lang w:val="el-GR"/>
        </w:rPr>
        <w:t xml:space="preserve">Ο </w:t>
      </w:r>
      <w:r w:rsidRPr="002A56AA">
        <w:rPr>
          <w:lang w:val="en-US"/>
        </w:rPr>
        <w:t>Katsikas</w:t>
      </w:r>
      <w:r w:rsidRPr="002A56AA">
        <w:rPr>
          <w:lang w:val="el-GR"/>
        </w:rPr>
        <w:t xml:space="preserve"> υποστηρίζει ότι, παρά την έντονη εξωτερική πίεση και τη συγκυρία της κρίσης ως πιθανή «κρίσιμη καμπή», οι μεταρρυθμίσεις στη δημόσια διοίκηση αντιμετώπισαν σημαντικές καθυστερήσεις, κενά εφαρμογής και αντιστροφές, λόγω της ανθεκτικότητας των πελατειακών ισορροπιών στον πυρήνα του πολιτικο</w:t>
      </w:r>
      <w:r w:rsidR="00E23755">
        <w:rPr>
          <w:lang w:val="el-GR"/>
        </w:rPr>
        <w:t xml:space="preserve">ύ και </w:t>
      </w:r>
      <w:r w:rsidRPr="002A56AA">
        <w:rPr>
          <w:lang w:val="el-GR"/>
        </w:rPr>
        <w:t>διοικητικού συστήματος (</w:t>
      </w:r>
      <w:r w:rsidRPr="002A56AA">
        <w:rPr>
          <w:lang w:val="en-US"/>
        </w:rPr>
        <w:t>Katsikas</w:t>
      </w:r>
      <w:r w:rsidRPr="002A56AA">
        <w:rPr>
          <w:lang w:val="el-GR"/>
        </w:rPr>
        <w:t xml:space="preserve">, 2022, </w:t>
      </w:r>
      <w:proofErr w:type="spellStart"/>
      <w:r w:rsidRPr="002A56AA">
        <w:rPr>
          <w:lang w:val="el-GR"/>
        </w:rPr>
        <w:t>σσ</w:t>
      </w:r>
      <w:proofErr w:type="spellEnd"/>
      <w:r w:rsidRPr="002A56AA">
        <w:rPr>
          <w:lang w:val="el-GR"/>
        </w:rPr>
        <w:t xml:space="preserve">. 4–6, 23–24, 30–31). Το στοιχείο αυτό συνδέεται άμεσα με τη θεωρία του κράτους </w:t>
      </w:r>
      <w:r w:rsidRPr="002A56AA">
        <w:rPr>
          <w:lang w:val="el-GR"/>
        </w:rPr>
        <w:lastRenderedPageBreak/>
        <w:t>δικαίου. Η ύπαρξη μεταρρυθμιστικών νόμων ή διοικητικών σχεδίων δεν αρκεί εάν δεν συνοδεύεται από πραγματική εφαρμογή, σταθερότητα και θεσμική εσωτερίκευση.</w:t>
      </w:r>
    </w:p>
    <w:p w14:paraId="3F1E8ACC" w14:textId="77777777" w:rsidR="002A56AA" w:rsidRPr="002A56AA" w:rsidRDefault="002A56AA" w:rsidP="006D787F">
      <w:pPr>
        <w:spacing w:after="120"/>
        <w:rPr>
          <w:lang w:val="el-GR"/>
        </w:rPr>
      </w:pPr>
      <w:r w:rsidRPr="002A56AA">
        <w:rPr>
          <w:lang w:val="el-GR"/>
        </w:rPr>
        <w:t xml:space="preserve">Οι </w:t>
      </w:r>
      <w:r w:rsidRPr="002A56AA">
        <w:rPr>
          <w:lang w:val="en-US"/>
        </w:rPr>
        <w:t>Lampropoulou</w:t>
      </w:r>
      <w:r w:rsidRPr="002A56AA">
        <w:rPr>
          <w:lang w:val="el-GR"/>
        </w:rPr>
        <w:t xml:space="preserve"> και </w:t>
      </w:r>
      <w:r w:rsidRPr="002A56AA">
        <w:rPr>
          <w:lang w:val="en-US"/>
        </w:rPr>
        <w:t>Oikonomou</w:t>
      </w:r>
      <w:r w:rsidRPr="002A56AA">
        <w:rPr>
          <w:lang w:val="el-GR"/>
        </w:rPr>
        <w:t xml:space="preserve"> περιγράφουν τις διοικητικές μεταβολές στην Ελλάδα ως συχνά αποσπασματικές, βραδείες και εξαρτημένες από την πολιτική συγκυρία, με σημαντικό χάσμα ανάμεσα στον σχεδιασμό πολιτικών και στην εφαρμογή τους (</w:t>
      </w:r>
      <w:r w:rsidRPr="002A56AA">
        <w:rPr>
          <w:lang w:val="en-US"/>
        </w:rPr>
        <w:t>Lampropoulou</w:t>
      </w:r>
      <w:r w:rsidRPr="002A56AA">
        <w:rPr>
          <w:lang w:val="el-GR"/>
        </w:rPr>
        <w:t xml:space="preserve"> &amp; </w:t>
      </w:r>
      <w:r w:rsidRPr="002A56AA">
        <w:rPr>
          <w:lang w:val="en-US"/>
        </w:rPr>
        <w:t>Oikonomou</w:t>
      </w:r>
      <w:r w:rsidRPr="002A56AA">
        <w:rPr>
          <w:lang w:val="el-GR"/>
        </w:rPr>
        <w:t xml:space="preserve">, 2018, </w:t>
      </w:r>
      <w:proofErr w:type="spellStart"/>
      <w:r w:rsidRPr="002A56AA">
        <w:rPr>
          <w:lang w:val="el-GR"/>
        </w:rPr>
        <w:t>σσ</w:t>
      </w:r>
      <w:proofErr w:type="spellEnd"/>
      <w:r w:rsidRPr="002A56AA">
        <w:rPr>
          <w:lang w:val="el-GR"/>
        </w:rPr>
        <w:t xml:space="preserve">. 113–116). Η διαπίστωση αυτή ενισχύει την άποψη ότι η </w:t>
      </w:r>
      <w:proofErr w:type="spellStart"/>
      <w:r w:rsidRPr="002A56AA">
        <w:rPr>
          <w:lang w:val="el-GR"/>
        </w:rPr>
        <w:t>αντιδιαφθορά</w:t>
      </w:r>
      <w:proofErr w:type="spellEnd"/>
      <w:r w:rsidRPr="002A56AA">
        <w:rPr>
          <w:lang w:val="el-GR"/>
        </w:rPr>
        <w:t xml:space="preserve"> δεν μπορεί να στηριχθεί αποκλειστικά στην παραγωγή κανόνων, αλλά απαιτεί συνεκτικό διοικητικό σύστημα, επαγγελματική δημόσια διοίκηση και ανεξάρτητους μηχανισμούς ελέγχου.</w:t>
      </w:r>
    </w:p>
    <w:p w14:paraId="11BF94D8" w14:textId="77777777" w:rsidR="002A56AA" w:rsidRPr="002A56AA" w:rsidRDefault="002A56AA" w:rsidP="006D787F">
      <w:pPr>
        <w:spacing w:after="120"/>
        <w:rPr>
          <w:lang w:val="el-GR"/>
        </w:rPr>
      </w:pPr>
      <w:r w:rsidRPr="002A56AA">
        <w:rPr>
          <w:lang w:val="el-GR"/>
        </w:rPr>
        <w:t xml:space="preserve">Παρόμοια εικόνα προκύπτει και από τη μελέτη του </w:t>
      </w:r>
      <w:r w:rsidRPr="002A56AA">
        <w:rPr>
          <w:lang w:val="en-US"/>
        </w:rPr>
        <w:t>Sotiropoulos</w:t>
      </w:r>
      <w:r w:rsidRPr="002A56AA">
        <w:rPr>
          <w:lang w:val="el-GR"/>
        </w:rPr>
        <w:t xml:space="preserve"> για τη σύγχρονη </w:t>
      </w:r>
      <w:proofErr w:type="spellStart"/>
      <w:r w:rsidRPr="002A56AA">
        <w:rPr>
          <w:lang w:val="el-GR"/>
        </w:rPr>
        <w:t>αντιδιαφθορά</w:t>
      </w:r>
      <w:proofErr w:type="spellEnd"/>
      <w:r w:rsidRPr="002A56AA">
        <w:rPr>
          <w:lang w:val="el-GR"/>
        </w:rPr>
        <w:t xml:space="preserve"> στην Ελλάδα. Ο συγγραφέας αναγνωρίζει ότι μετά το 2010 υπήρξαν βήματα προόδου στο ρυθμιστικό και θεσμικό πλαίσιο, ιδίως υπό την επίδραση ευρωπαϊκών και διεθνών πιέσεων. Ωστόσο, υπογραμμίζει ότι η ελληνική </w:t>
      </w:r>
      <w:proofErr w:type="spellStart"/>
      <w:r w:rsidRPr="002A56AA">
        <w:rPr>
          <w:lang w:val="el-GR"/>
        </w:rPr>
        <w:t>αντιδιαφθορά</w:t>
      </w:r>
      <w:proofErr w:type="spellEnd"/>
      <w:r w:rsidRPr="002A56AA">
        <w:rPr>
          <w:lang w:val="el-GR"/>
        </w:rPr>
        <w:t xml:space="preserve"> χαρακτηρίζεται από επαναλαμβανόμενες οργανωτικές αλλαγές, έλλειψη σταθερότητας, πολιτικές παρεμβάσεις και ένα βαθύ χάσμα εφαρμογής (</w:t>
      </w:r>
      <w:r w:rsidRPr="002A56AA">
        <w:rPr>
          <w:lang w:val="en-US"/>
        </w:rPr>
        <w:t>Sotiropoulos</w:t>
      </w:r>
      <w:r w:rsidRPr="002A56AA">
        <w:rPr>
          <w:lang w:val="el-GR"/>
        </w:rPr>
        <w:t xml:space="preserve">, 2020, </w:t>
      </w:r>
      <w:proofErr w:type="spellStart"/>
      <w:r w:rsidRPr="002A56AA">
        <w:rPr>
          <w:lang w:val="el-GR"/>
        </w:rPr>
        <w:t>σσ</w:t>
      </w:r>
      <w:proofErr w:type="spellEnd"/>
      <w:r w:rsidRPr="002A56AA">
        <w:rPr>
          <w:lang w:val="el-GR"/>
        </w:rPr>
        <w:t>. 3–4, 7–9). Αυτό σημαίνει ότι η Ελλάδα δεν πάσχει κατ’ ανάγκη από πλήρη απουσία κανόνων, αλλά από περιορισμένη θεσμική συνέχεια και από αδυναμία μετατροπής των κανόνων σε σταθερές διοικητικές πρακτικές.</w:t>
      </w:r>
    </w:p>
    <w:p w14:paraId="7DBDE90C" w14:textId="77777777" w:rsidR="002A56AA" w:rsidRPr="002A56AA" w:rsidRDefault="002A56AA" w:rsidP="006D787F">
      <w:pPr>
        <w:spacing w:after="120"/>
        <w:rPr>
          <w:lang w:val="el-GR"/>
        </w:rPr>
      </w:pPr>
      <w:r w:rsidRPr="002A56AA">
        <w:rPr>
          <w:lang w:val="el-GR"/>
        </w:rPr>
        <w:t xml:space="preserve">Το χάσμα εφαρμογής είναι ιδιαίτερα κρίσιμο στο πεδίο της </w:t>
      </w:r>
      <w:proofErr w:type="spellStart"/>
      <w:r w:rsidRPr="002A56AA">
        <w:rPr>
          <w:lang w:val="el-GR"/>
        </w:rPr>
        <w:t>αντιδιαφθοράς</w:t>
      </w:r>
      <w:proofErr w:type="spellEnd"/>
      <w:r w:rsidRPr="002A56AA">
        <w:rPr>
          <w:lang w:val="el-GR"/>
        </w:rPr>
        <w:t>, διότι η αποτελεσματικότητα ενός θεσμικού πλαισίου εξαρτάται από την πρακτική λειτουργία του. Για παράδειγμα, η ύπαρξη μηχανισμών εσωτερικού ελέγχου στα υπουργεία ή στους δημόσιους φορείς δεν αρκεί, εάν οι μηχανισμοί αυτοί δεν διαθέτουν προσωπικό, τεχνογνωσία, πρόσβαση σε δεδομένα και ανεξαρτησία από πολιτικές πιέσεις. Αντίστοιχα, η ύπαρξη κανόνων για σύγκρουση συμφερόντων ή δηλώσεις περιουσιακής κατάστασης δεν παράγει ουσιαστική λογοδοσία, εάν οι δηλώσεις δεν ελέγχονται επαρκώς ή εάν οι παραβάσεις δεν οδηγούν σε προβλέψιμες συνέπειες. Η Ευρωπαϊκή Επιτροπή επισημαίνει ότι η Ελλάδα χρειάζεται να συνεχίσει τις προσπάθειες για τη δημιουργία αξιόπιστου ιστορικού διώξεων και τελεσίδικων αποφάσεων σε υποθέσεις διαφθοράς, ιδίως υψηλού επιπέδου (</w:t>
      </w:r>
      <w:r w:rsidRPr="002A56AA">
        <w:rPr>
          <w:lang w:val="en-US"/>
        </w:rPr>
        <w:t>European</w:t>
      </w:r>
      <w:r w:rsidRPr="002A56AA">
        <w:rPr>
          <w:lang w:val="el-GR"/>
        </w:rPr>
        <w:t xml:space="preserve"> </w:t>
      </w:r>
      <w:r w:rsidRPr="002A56AA">
        <w:rPr>
          <w:lang w:val="en-US"/>
        </w:rPr>
        <w:t>Commission</w:t>
      </w:r>
      <w:r w:rsidRPr="002A56AA">
        <w:rPr>
          <w:lang w:val="el-GR"/>
        </w:rPr>
        <w:t>, 2025). Η παρατήρηση αυτή συνδέει άμεσα το ελληνικό πρόβλημα εφαρμογής με τον πυρήνα του κράτους δικαίου.</w:t>
      </w:r>
    </w:p>
    <w:p w14:paraId="0D945D3A" w14:textId="77777777" w:rsidR="002A56AA" w:rsidRPr="002A56AA" w:rsidRDefault="002A56AA" w:rsidP="00F523C7">
      <w:pPr>
        <w:rPr>
          <w:lang w:val="el-GR"/>
        </w:rPr>
      </w:pPr>
    </w:p>
    <w:p w14:paraId="4529C1A9" w14:textId="7091F43C" w:rsidR="00F523C7" w:rsidRPr="00F523C7" w:rsidRDefault="00F523C7" w:rsidP="002D0B6A">
      <w:pPr>
        <w:pStyle w:val="2"/>
      </w:pPr>
      <w:bookmarkStart w:id="47" w:name="_Toc232788074"/>
      <w:r w:rsidRPr="00F523C7">
        <w:lastRenderedPageBreak/>
        <w:t xml:space="preserve">4.4 Διαφάνεια, ψηφιακή διακυβέρνηση και τα όρια της τεχνικής </w:t>
      </w:r>
      <w:proofErr w:type="spellStart"/>
      <w:r w:rsidRPr="00F523C7">
        <w:t>αντιδιαφθοράς</w:t>
      </w:r>
      <w:bookmarkEnd w:id="47"/>
      <w:proofErr w:type="spellEnd"/>
    </w:p>
    <w:p w14:paraId="3B04668D" w14:textId="77777777" w:rsidR="002A56AA" w:rsidRPr="002A56AA" w:rsidRDefault="002A56AA" w:rsidP="006D787F">
      <w:pPr>
        <w:spacing w:after="120"/>
        <w:rPr>
          <w:lang w:val="el-GR"/>
        </w:rPr>
      </w:pPr>
      <w:r w:rsidRPr="002A56AA">
        <w:rPr>
          <w:lang w:val="el-GR"/>
        </w:rPr>
        <w:t xml:space="preserve">Η διαφάνεια έχει αποτελέσει κεντρική έννοια στη μεταρρυθμιστική ατζέντα της Ελλάδας, ιδίως μετά την οικονομική κρίση. Η ανάρτηση διοικητικών πράξεων, η πρόσβαση σε δημόσια έγγραφα, η ψηφιοποίηση υπηρεσιών, τα ανοικτά δεδομένα και οι ηλεκτρονικές πλατφόρμες εμφανίστηκαν ως μέσα περιορισμού της αδιαφάνειας και ενίσχυσης της λογοδοσίας. Παραδείγματα όπως η «Διαύγεια», το </w:t>
      </w:r>
      <w:r w:rsidRPr="002A56AA">
        <w:rPr>
          <w:lang w:val="en-US"/>
        </w:rPr>
        <w:t>TAXIS</w:t>
      </w:r>
      <w:r w:rsidRPr="002A56AA">
        <w:rPr>
          <w:lang w:val="el-GR"/>
        </w:rPr>
        <w:t>, το ΚΗΜΔΗΣ, το ΕΣΗΔΗΣ και το «</w:t>
      </w:r>
      <w:r w:rsidRPr="002A56AA">
        <w:rPr>
          <w:lang w:val="en-US"/>
        </w:rPr>
        <w:t>e</w:t>
      </w:r>
      <w:r w:rsidRPr="002A56AA">
        <w:rPr>
          <w:lang w:val="el-GR"/>
        </w:rPr>
        <w:t>-</w:t>
      </w:r>
      <w:proofErr w:type="spellStart"/>
      <w:r w:rsidRPr="002A56AA">
        <w:rPr>
          <w:lang w:val="en-US"/>
        </w:rPr>
        <w:t>pothen</w:t>
      </w:r>
      <w:proofErr w:type="spellEnd"/>
      <w:r w:rsidRPr="002A56AA">
        <w:rPr>
          <w:lang w:val="el-GR"/>
        </w:rPr>
        <w:t xml:space="preserve">» δείχνουν ότι η ψηφιακή διακυβέρνηση μπορεί να μειώσει την αδιαφάνεια, να αφήσει ηλεκτρονικό ίχνος στις διοικητικές διαδικασίες και να περιορίσει την άμεση διαπροσωπική συναλλαγή που συχνά ευνοεί </w:t>
      </w:r>
      <w:proofErr w:type="spellStart"/>
      <w:r w:rsidRPr="002A56AA">
        <w:rPr>
          <w:lang w:val="el-GR"/>
        </w:rPr>
        <w:t>μικροδιαφθορά</w:t>
      </w:r>
      <w:proofErr w:type="spellEnd"/>
      <w:r w:rsidRPr="002A56AA">
        <w:rPr>
          <w:lang w:val="el-GR"/>
        </w:rPr>
        <w:t>.</w:t>
      </w:r>
    </w:p>
    <w:p w14:paraId="32DEFEDF" w14:textId="77777777" w:rsidR="002A56AA" w:rsidRPr="002A56AA" w:rsidRDefault="002A56AA" w:rsidP="006D787F">
      <w:pPr>
        <w:spacing w:after="120"/>
        <w:rPr>
          <w:lang w:val="el-GR"/>
        </w:rPr>
      </w:pPr>
      <w:r w:rsidRPr="002A56AA">
        <w:rPr>
          <w:lang w:val="el-GR"/>
        </w:rPr>
        <w:t xml:space="preserve">Ωστόσο, η διαφάνεια δεν ταυτίζεται αυτομάτως με την </w:t>
      </w:r>
      <w:proofErr w:type="spellStart"/>
      <w:r w:rsidRPr="002A56AA">
        <w:rPr>
          <w:lang w:val="el-GR"/>
        </w:rPr>
        <w:t>αντιδιαφθορά</w:t>
      </w:r>
      <w:proofErr w:type="spellEnd"/>
      <w:r w:rsidRPr="002A56AA">
        <w:rPr>
          <w:lang w:val="el-GR"/>
        </w:rPr>
        <w:t>. Η απλή δημοσιοποίηση πληροφοριών δεν αρκεί, εάν οι πληροφορίες δεν είναι κατανοητές, αξιοποιήσιμες, διασυνδεδεμένες και ενταγμένες σε πραγματικούς μηχανισμούς ελέγχου και κύρωσης. Για παράδειγμα, η ανάρτηση μιας δημόσιας σύμβασης στο ΚΗΜΔΗΣ ή μιας διοικητικής πράξης στη Διαύγεια αυξάνει την ορατότητα, αλλά δεν εγγυάται από μόνη της ότι η πράξη είναι ουσιαστικά νόμιμη, οικονομικά εύλογη ή απαλλαγμένη από σύγκρουση συμφερόντων. Για να μετατραπεί η διαφάνεια σε ουσιαστική λογοδοσία, απαιτούνται ελεγκτικοί μηχανισμοί, διασταύρωση δεδομένων, δυνατότητα κοινωνικού και θεσμικού ελέγχου και αποτελεσματική επιβολή κυρώσεων.</w:t>
      </w:r>
    </w:p>
    <w:p w14:paraId="2FE48E13" w14:textId="309BD082" w:rsidR="002A56AA" w:rsidRPr="002A56AA" w:rsidRDefault="002A56AA" w:rsidP="006D787F">
      <w:pPr>
        <w:spacing w:after="120"/>
        <w:rPr>
          <w:lang w:val="el-GR"/>
        </w:rPr>
      </w:pPr>
      <w:r w:rsidRPr="002A56AA">
        <w:rPr>
          <w:lang w:val="el-GR"/>
        </w:rPr>
        <w:t xml:space="preserve">Οι </w:t>
      </w:r>
      <w:r w:rsidRPr="002A56AA">
        <w:rPr>
          <w:lang w:val="en-US"/>
        </w:rPr>
        <w:t>Spanou</w:t>
      </w:r>
      <w:r w:rsidRPr="002A56AA">
        <w:rPr>
          <w:lang w:val="el-GR"/>
        </w:rPr>
        <w:t xml:space="preserve"> και </w:t>
      </w:r>
      <w:r w:rsidRPr="002A56AA">
        <w:rPr>
          <w:lang w:val="en-US"/>
        </w:rPr>
        <w:t>Lampropoulou</w:t>
      </w:r>
      <w:r w:rsidRPr="002A56AA">
        <w:rPr>
          <w:lang w:val="el-GR"/>
        </w:rPr>
        <w:t xml:space="preserve"> δείχνουν ότι η πολιτική διαφάνειας στην Ελλάδα μετατοπίστηκε σταδιακά από την ενδυνάμωση του πολίτη και τον έλεγχο της διοίκησης προς την </w:t>
      </w:r>
      <w:r w:rsidR="0081411B">
        <w:rPr>
          <w:lang w:val="el-GR"/>
        </w:rPr>
        <w:t xml:space="preserve">καταπολέμηση της </w:t>
      </w:r>
      <w:r w:rsidRPr="002A56AA">
        <w:rPr>
          <w:lang w:val="el-GR"/>
        </w:rPr>
        <w:t>διαφθορά</w:t>
      </w:r>
      <w:r w:rsidR="0081411B">
        <w:rPr>
          <w:lang w:val="el-GR"/>
        </w:rPr>
        <w:t>ς</w:t>
      </w:r>
      <w:r w:rsidRPr="002A56AA">
        <w:rPr>
          <w:lang w:val="el-GR"/>
        </w:rPr>
        <w:t>, τα ανοικτά δεδομένα και την ψηφιακή διακυβέρνηση (</w:t>
      </w:r>
      <w:r w:rsidRPr="002A56AA">
        <w:rPr>
          <w:lang w:val="en-US"/>
        </w:rPr>
        <w:t>Spanou</w:t>
      </w:r>
      <w:r w:rsidRPr="002A56AA">
        <w:rPr>
          <w:lang w:val="el-GR"/>
        </w:rPr>
        <w:t xml:space="preserve"> &amp; </w:t>
      </w:r>
      <w:r w:rsidRPr="002A56AA">
        <w:rPr>
          <w:lang w:val="en-US"/>
        </w:rPr>
        <w:t>Lampropoulou</w:t>
      </w:r>
      <w:r w:rsidRPr="002A56AA">
        <w:rPr>
          <w:lang w:val="el-GR"/>
        </w:rPr>
        <w:t xml:space="preserve">, 2022, </w:t>
      </w:r>
      <w:proofErr w:type="spellStart"/>
      <w:r w:rsidRPr="002A56AA">
        <w:rPr>
          <w:lang w:val="el-GR"/>
        </w:rPr>
        <w:t>σσ</w:t>
      </w:r>
      <w:proofErr w:type="spellEnd"/>
      <w:r w:rsidRPr="002A56AA">
        <w:rPr>
          <w:lang w:val="el-GR"/>
        </w:rPr>
        <w:t>. 7–8). Παράλληλα, όμως, επισημαίνουν ότι το ελληνικό πλαίσιο διαφάνειας χαρακτηρίζεται από πολυδιάσπαση, θεσμική αποσπασματικότητα και απουσία ενιαίου πλαισίου πολιτικής, γεγονός που περιορίζει τη συνοχή και τον συντονισμό των σχετικών δράσεων (</w:t>
      </w:r>
      <w:r w:rsidRPr="002A56AA">
        <w:rPr>
          <w:lang w:val="en-US"/>
        </w:rPr>
        <w:t>Spanou</w:t>
      </w:r>
      <w:r w:rsidRPr="002A56AA">
        <w:rPr>
          <w:lang w:val="el-GR"/>
        </w:rPr>
        <w:t xml:space="preserve"> &amp; </w:t>
      </w:r>
      <w:r w:rsidRPr="002A56AA">
        <w:rPr>
          <w:lang w:val="en-US"/>
        </w:rPr>
        <w:t>Lampropoulou</w:t>
      </w:r>
      <w:r w:rsidRPr="002A56AA">
        <w:rPr>
          <w:lang w:val="el-GR"/>
        </w:rPr>
        <w:t xml:space="preserve">, 2022, </w:t>
      </w:r>
      <w:proofErr w:type="spellStart"/>
      <w:r w:rsidRPr="002A56AA">
        <w:rPr>
          <w:lang w:val="el-GR"/>
        </w:rPr>
        <w:t>σσ</w:t>
      </w:r>
      <w:proofErr w:type="spellEnd"/>
      <w:r w:rsidRPr="002A56AA">
        <w:rPr>
          <w:lang w:val="el-GR"/>
        </w:rPr>
        <w:t>. 18, 34, 53–54). Επομένως, η διαφάνεια μπορεί να ενισχύσει το κράτος δικαίου μόνο εφόσον συνδέεται με ουσιαστική λογοδοσία, ανεξάρτητο έλεγχο και δυνατότητα θεσμικής αντίδρασης.</w:t>
      </w:r>
    </w:p>
    <w:p w14:paraId="6E2B394E" w14:textId="77777777" w:rsidR="002A56AA" w:rsidRPr="002A56AA" w:rsidRDefault="002A56AA" w:rsidP="006D787F">
      <w:pPr>
        <w:spacing w:after="120"/>
        <w:rPr>
          <w:lang w:val="el-GR"/>
        </w:rPr>
      </w:pPr>
      <w:r w:rsidRPr="002A56AA">
        <w:rPr>
          <w:lang w:val="el-GR"/>
        </w:rPr>
        <w:t xml:space="preserve">Η ίδια προβληματική αναδεικνύεται και στην περίπτωση του </w:t>
      </w:r>
      <w:r w:rsidRPr="002A56AA">
        <w:rPr>
          <w:lang w:val="en-US"/>
        </w:rPr>
        <w:t>TAXIS</w:t>
      </w:r>
      <w:r w:rsidRPr="002A56AA">
        <w:rPr>
          <w:lang w:val="el-GR"/>
        </w:rPr>
        <w:t xml:space="preserve">. Η </w:t>
      </w:r>
      <w:proofErr w:type="spellStart"/>
      <w:r w:rsidRPr="002A56AA">
        <w:rPr>
          <w:lang w:val="en-US"/>
        </w:rPr>
        <w:t>Prasopoulou</w:t>
      </w:r>
      <w:proofErr w:type="spellEnd"/>
      <w:r w:rsidRPr="002A56AA">
        <w:rPr>
          <w:lang w:val="el-GR"/>
        </w:rPr>
        <w:t xml:space="preserve"> υποστηρίζει ότι η τεχνολογία μπορεί να τυποποιήσει διαδικασίες και να παράγει εικόνα </w:t>
      </w:r>
      <w:r w:rsidRPr="002A56AA">
        <w:rPr>
          <w:lang w:val="el-GR"/>
        </w:rPr>
        <w:lastRenderedPageBreak/>
        <w:t>εκσυγχρονισμού, αλλά δεν μεταβάλλει αυτόματα τις βαθύτερες σχέσεις εξουσίας που διαπερνούν τη διοίκηση (</w:t>
      </w:r>
      <w:proofErr w:type="spellStart"/>
      <w:r w:rsidRPr="002A56AA">
        <w:rPr>
          <w:lang w:val="en-US"/>
        </w:rPr>
        <w:t>Prasopoulou</w:t>
      </w:r>
      <w:proofErr w:type="spellEnd"/>
      <w:r w:rsidRPr="002A56AA">
        <w:rPr>
          <w:lang w:val="el-GR"/>
        </w:rPr>
        <w:t xml:space="preserve">, 2011, </w:t>
      </w:r>
      <w:proofErr w:type="spellStart"/>
      <w:r w:rsidRPr="002A56AA">
        <w:rPr>
          <w:lang w:val="el-GR"/>
        </w:rPr>
        <w:t>σσ</w:t>
      </w:r>
      <w:proofErr w:type="spellEnd"/>
      <w:r w:rsidRPr="002A56AA">
        <w:rPr>
          <w:lang w:val="el-GR"/>
        </w:rPr>
        <w:t xml:space="preserve">. 18–22). Με άλλα λόγια, η ψηφιακή διακυβέρνηση δεν πρέπει να αντιμετωπίζεται ως ουδέτερο τεχνικό εργαλείο, αλλά ως θεσμική παρέμβαση που επιτυγχάνει μόνο όταν συνοδεύεται από απλοποίηση κανόνων, </w:t>
      </w:r>
      <w:proofErr w:type="spellStart"/>
      <w:r w:rsidRPr="002A56AA">
        <w:rPr>
          <w:lang w:val="el-GR"/>
        </w:rPr>
        <w:t>διαλειτουργικότητα</w:t>
      </w:r>
      <w:proofErr w:type="spellEnd"/>
      <w:r w:rsidRPr="002A56AA">
        <w:rPr>
          <w:lang w:val="el-GR"/>
        </w:rPr>
        <w:t>, αξιολόγηση, προστασία της ανεξαρτησίας των ελεγκτικών μηχανισμών και πραγματική δυνατότητα ελέγχου της διοικητικής αυθαιρεσίας.</w:t>
      </w:r>
    </w:p>
    <w:p w14:paraId="0B424D57" w14:textId="77777777" w:rsidR="002A56AA" w:rsidRPr="002A56AA" w:rsidRDefault="002A56AA" w:rsidP="006D787F">
      <w:pPr>
        <w:spacing w:after="120"/>
        <w:rPr>
          <w:lang w:val="el-GR"/>
        </w:rPr>
      </w:pPr>
      <w:r w:rsidRPr="002A56AA">
        <w:rPr>
          <w:lang w:val="el-GR"/>
        </w:rPr>
        <w:t xml:space="preserve">Η Ευρωπαϊκή Επιτροπή έχει επισημάνει ότι η ψηφιοποίηση και η βελτίωση διαδικασιών, όπως η </w:t>
      </w:r>
      <w:proofErr w:type="spellStart"/>
      <w:r w:rsidRPr="002A56AA">
        <w:rPr>
          <w:lang w:val="el-GR"/>
        </w:rPr>
        <w:t>αδειοδότηση</w:t>
      </w:r>
      <w:proofErr w:type="spellEnd"/>
      <w:r w:rsidRPr="002A56AA">
        <w:rPr>
          <w:lang w:val="el-GR"/>
        </w:rPr>
        <w:t xml:space="preserve"> επιχειρήσεων και οι δηλώσεις περιουσιακής κατάστασης, αποτελούν θετικές εξελίξεις, αλλά παραμένουν ζητήματα εφαρμογής. Ενδεικτικά, η ηλεκτρονική πλατφόρμα «</w:t>
      </w:r>
      <w:r w:rsidRPr="002A56AA">
        <w:rPr>
          <w:lang w:val="en-US"/>
        </w:rPr>
        <w:t>e</w:t>
      </w:r>
      <w:r w:rsidRPr="002A56AA">
        <w:rPr>
          <w:lang w:val="el-GR"/>
        </w:rPr>
        <w:t>-</w:t>
      </w:r>
      <w:proofErr w:type="spellStart"/>
      <w:r w:rsidRPr="002A56AA">
        <w:rPr>
          <w:lang w:val="en-US"/>
        </w:rPr>
        <w:t>pothen</w:t>
      </w:r>
      <w:proofErr w:type="spellEnd"/>
      <w:r w:rsidRPr="002A56AA">
        <w:rPr>
          <w:lang w:val="el-GR"/>
        </w:rPr>
        <w:t>» στοχεύει στην ταχύτερη διασταύρωση στοιχείων, στον εντοπισμό ανεξήγητου πλούτου και στη διεύρυνση του πεδίου δηλούμενων περιουσιακών στοιχείων. Ωστόσο, η αποτελεσματικότητά της εξαρτάται από το αν οι αρμόδιοι φορείς διαθέτουν επαρκείς πόρους και θεσμική ανεξαρτησία για ουσιαστικούς ελέγχους (</w:t>
      </w:r>
      <w:r w:rsidRPr="002A56AA">
        <w:rPr>
          <w:lang w:val="en-US"/>
        </w:rPr>
        <w:t>European</w:t>
      </w:r>
      <w:r w:rsidRPr="002A56AA">
        <w:rPr>
          <w:lang w:val="el-GR"/>
        </w:rPr>
        <w:t xml:space="preserve"> </w:t>
      </w:r>
      <w:r w:rsidRPr="002A56AA">
        <w:rPr>
          <w:lang w:val="en-US"/>
        </w:rPr>
        <w:t>Commission</w:t>
      </w:r>
      <w:r w:rsidRPr="002A56AA">
        <w:rPr>
          <w:lang w:val="el-GR"/>
        </w:rPr>
        <w:t xml:space="preserve">, 2025). Η ελληνική εμπειρία δείχνει, συνεπώς, ότι η τεχνική </w:t>
      </w:r>
      <w:proofErr w:type="spellStart"/>
      <w:r w:rsidRPr="002A56AA">
        <w:rPr>
          <w:lang w:val="el-GR"/>
        </w:rPr>
        <w:t>αντιδιαφθορά</w:t>
      </w:r>
      <w:proofErr w:type="spellEnd"/>
      <w:r w:rsidRPr="002A56AA">
        <w:rPr>
          <w:lang w:val="el-GR"/>
        </w:rPr>
        <w:t xml:space="preserve"> είναι αναγκαία, αλλά όχι επαρκής χωρίς θεσμική λογοδοσία.</w:t>
      </w:r>
    </w:p>
    <w:p w14:paraId="7D7B82DE" w14:textId="77777777" w:rsidR="002A56AA" w:rsidRPr="002A56AA" w:rsidRDefault="002A56AA" w:rsidP="004D0EDE">
      <w:pPr>
        <w:spacing w:after="240"/>
        <w:rPr>
          <w:lang w:val="el-GR"/>
        </w:rPr>
      </w:pPr>
    </w:p>
    <w:p w14:paraId="776A6D14" w14:textId="0BEE2DAC" w:rsidR="00F523C7" w:rsidRPr="00A3318F" w:rsidRDefault="00F523C7" w:rsidP="002D0B6A">
      <w:pPr>
        <w:pStyle w:val="2"/>
      </w:pPr>
      <w:bookmarkStart w:id="48" w:name="_Toc232788075"/>
      <w:r w:rsidRPr="00F523C7">
        <w:t xml:space="preserve">4.5 Τομεακές εκφάνσεις: υγεία, δημόσιες προμήθειες και </w:t>
      </w:r>
      <w:proofErr w:type="spellStart"/>
      <w:r w:rsidRPr="00F523C7">
        <w:t>κρατικο</w:t>
      </w:r>
      <w:proofErr w:type="spellEnd"/>
      <w:r w:rsidRPr="00F523C7">
        <w:t>-επιχειρηματική διαφθορά</w:t>
      </w:r>
      <w:bookmarkEnd w:id="48"/>
    </w:p>
    <w:p w14:paraId="3A4E1395" w14:textId="77777777" w:rsidR="002A56AA" w:rsidRPr="002A56AA" w:rsidRDefault="002A56AA" w:rsidP="006D787F">
      <w:pPr>
        <w:spacing w:after="120"/>
        <w:rPr>
          <w:lang w:val="el-GR"/>
        </w:rPr>
      </w:pPr>
      <w:r w:rsidRPr="002A56AA">
        <w:rPr>
          <w:lang w:val="el-GR"/>
        </w:rPr>
        <w:t xml:space="preserve">Η διαφθορά στην Ελλάδα γίνεται ιδιαίτερα ορατή σε τομείς όπου συνυπάρχουν υψηλή δημόσια δαπάνη, τεχνική πολυπλοκότητα, ασυμμετρία πληροφόρησης και στενή σχέση δημόσιου και ιδιωτικού τομέα. Ο τομέας της υγείας και οι δημόσιες προμήθειες αποτελούν χαρακτηριστικά παραδείγματα. Η διαφθορά σε αυτούς τους τομείς δεν περιορίζεται σε </w:t>
      </w:r>
      <w:proofErr w:type="spellStart"/>
      <w:r w:rsidRPr="002A56AA">
        <w:rPr>
          <w:lang w:val="el-GR"/>
        </w:rPr>
        <w:t>μικροδωροδοκίες</w:t>
      </w:r>
      <w:proofErr w:type="spellEnd"/>
      <w:r w:rsidRPr="002A56AA">
        <w:rPr>
          <w:lang w:val="el-GR"/>
        </w:rPr>
        <w:t xml:space="preserve"> ή μεμονωμένες παραβιάσεις κανόνων, αλλά μπορεί να λάβει πιο σύνθετες μορφές, όπως ευνοϊκή διαμόρφωση όρων διαγωνισμών, αδιαφανείς αναθέσεις, τεχνητό περιορισμό ανταγωνισμού, σχέσεις εξάρτησης μεταξύ προμηθευτών και κρατικών φορέων και θεσμική ανοχή σε συγκρούσεις συμφερόντων.</w:t>
      </w:r>
    </w:p>
    <w:p w14:paraId="605209A7" w14:textId="77777777" w:rsidR="002A56AA" w:rsidRPr="002A56AA" w:rsidRDefault="002A56AA" w:rsidP="006D787F">
      <w:pPr>
        <w:spacing w:after="120"/>
        <w:rPr>
          <w:lang w:val="el-GR"/>
        </w:rPr>
      </w:pPr>
      <w:r w:rsidRPr="002A56AA">
        <w:rPr>
          <w:lang w:val="el-GR"/>
        </w:rPr>
        <w:t xml:space="preserve">Οι δημόσιες συμβάσεις αποτελούν πεδίο υψηλού κινδύνου, επειδή συνδυάζουν δημόσιο χρήμα, διοικητική διακριτική ευχέρεια και οικονομικά συμφέροντα. Η Ευρωπαϊκή Επιτροπή καταγράφει συγκεκριμένα στοιχεία που τεκμηριώνουν την ύπαρξη κινδύνων στην Ελλάδα. </w:t>
      </w:r>
      <w:r w:rsidRPr="002A56AA">
        <w:rPr>
          <w:lang w:val="el-GR"/>
        </w:rPr>
        <w:lastRenderedPageBreak/>
        <w:t>Σύμφωνα με τα στοιχεία που παρατίθενται στην Έκθεση για το Κράτος Δικαίου, το 48% των επιχειρήσεων στην Ελλάδα θεωρεί ότι η διαφθορά τις εμπόδισε να κερδίσουν δημόσιο διαγωνισμό ή σύμβαση τα τελευταία τρία χρόνια, έναντι μέσου όρου 25% στην Ευρωπαϊκή Ένωση. Παράλληλα, το ποσοστό των διαγωνισμών με μία μόνο προσφορά στην Ελλάδα ανήλθε σε 49% για το 2023, ενώ ο μέσος όρος της ΕΕ ήταν 29% (</w:t>
      </w:r>
      <w:r w:rsidRPr="002A56AA">
        <w:rPr>
          <w:lang w:val="en-US"/>
        </w:rPr>
        <w:t>European</w:t>
      </w:r>
      <w:r w:rsidRPr="002A56AA">
        <w:rPr>
          <w:lang w:val="el-GR"/>
        </w:rPr>
        <w:t xml:space="preserve"> </w:t>
      </w:r>
      <w:r w:rsidRPr="002A56AA">
        <w:rPr>
          <w:lang w:val="en-US"/>
        </w:rPr>
        <w:t>Commission</w:t>
      </w:r>
      <w:r w:rsidRPr="002A56AA">
        <w:rPr>
          <w:lang w:val="el-GR"/>
        </w:rPr>
        <w:t>, 2025). Τα στοιχεία αυτά δεν αποδεικνύουν από μόνα τους παράνομη συμπεριφορά σε κάθε περίπτωση, λειτουργούν όμως ως δείκτες αυξημένου κινδύνου, διότι ο περιορισμένος ανταγωνισμός ευνοεί υπερτιμολογήσεις, φωτογραφικούς όρους και σύμπραξη προμηθευτών.</w:t>
      </w:r>
    </w:p>
    <w:p w14:paraId="4649334B" w14:textId="77777777" w:rsidR="002A56AA" w:rsidRPr="002A56AA" w:rsidRDefault="002A56AA" w:rsidP="006D787F">
      <w:pPr>
        <w:spacing w:after="120"/>
        <w:rPr>
          <w:lang w:val="el-GR"/>
        </w:rPr>
      </w:pPr>
      <w:r w:rsidRPr="002A56AA">
        <w:rPr>
          <w:lang w:val="el-GR"/>
        </w:rPr>
        <w:t>Επιπλέον, η Ελληνική Ενιαία Αρχή Δημοσίων Συμβάσεων έχει αναφέρει καταγγελίες που σχετίζονται με συμπαιγνία, συγκρούσεις συμφερόντων και πρακτικές που υπονομεύουν τον ανταγωνισμό. Η Ευρωπαϊκή Επιτροπή αναφέρει ότι, με βάση περίπου 100 καταγγελίες το 2024, εντοπίστηκαν παραβάσεις της νομοθεσίας περί δημοσίων συμβάσεων, όπως απευθείας αναθέσεις, προσφυγή σε διαδικασία διαπραγμάτευσης χωρίς προηγούμενη δημοσίευση και διαδοχικές παρατάσεις συμβάσεων προς συγκεκριμένο οικονομικό φορέα. Οι ανησυχίες αφορούσαν, μεταξύ άλλων, την υγεία, την πολιτική προστασία, τις λιμενικές υπηρεσίες και την ύδρευση, συμπεριλαμβανομένων έργων συγχρηματοδοτούμενων από ευρωπαϊκούς πόρους και περιπτώσεων που αναφέρθηκαν στην Ευρωπαϊκή Εισαγγελία (</w:t>
      </w:r>
      <w:r w:rsidRPr="002A56AA">
        <w:rPr>
          <w:lang w:val="en-US"/>
        </w:rPr>
        <w:t>European</w:t>
      </w:r>
      <w:r w:rsidRPr="002A56AA">
        <w:rPr>
          <w:lang w:val="el-GR"/>
        </w:rPr>
        <w:t xml:space="preserve"> </w:t>
      </w:r>
      <w:r w:rsidRPr="002A56AA">
        <w:rPr>
          <w:lang w:val="en-US"/>
        </w:rPr>
        <w:t>Commission</w:t>
      </w:r>
      <w:r w:rsidRPr="002A56AA">
        <w:rPr>
          <w:lang w:val="el-GR"/>
        </w:rPr>
        <w:t>, 2025). Πρόκειται για ιδιαίτερα σημαντικό παράδειγμα, διότι δείχνει πώς οι εθνικές αδυναμίες ελέγχου μπορούν να αποκτήσουν άμεση ευρωπαϊκή διάσταση.</w:t>
      </w:r>
    </w:p>
    <w:p w14:paraId="0141A61B" w14:textId="59B22163" w:rsidR="002A56AA" w:rsidRPr="002A56AA" w:rsidRDefault="002A56AA" w:rsidP="006D787F">
      <w:pPr>
        <w:spacing w:after="120"/>
        <w:rPr>
          <w:lang w:val="el-GR"/>
        </w:rPr>
      </w:pPr>
      <w:r w:rsidRPr="002A56AA">
        <w:rPr>
          <w:lang w:val="el-GR"/>
        </w:rPr>
        <w:t>Ο ΟΟΣΑ, σε ειδική έκθεση για τη διαχείριση κινδύνων στις δημόσιες προμήθειες στην Ελλάδα, επισημαίνει ότι οι δημόσιες συμβάσεις απαιτούν εξειδικευμένο πλαίσιο διαχείρισης κινδύνου, καθώς είναι εκτεθειμένες σε κινδύνους προμηθευτών, απάτης, σύγκρουσης συμφερόντων και προβλημάτων στη διαχείριση των συμβάσεων (</w:t>
      </w:r>
      <w:r w:rsidRPr="002A56AA">
        <w:rPr>
          <w:lang w:val="en-US"/>
        </w:rPr>
        <w:t>OECD</w:t>
      </w:r>
      <w:r w:rsidRPr="002A56AA">
        <w:rPr>
          <w:lang w:val="el-GR"/>
        </w:rPr>
        <w:t>, 2025). Η έκθεση αυτή είναι χρήσιμη για την παρούσα εργασία, διότι επιβεβαιώνει ότι η</w:t>
      </w:r>
      <w:r w:rsidR="0081411B">
        <w:rPr>
          <w:lang w:val="el-GR"/>
        </w:rPr>
        <w:t xml:space="preserve"> αντιμετώπιση της</w:t>
      </w:r>
      <w:r w:rsidRPr="002A56AA">
        <w:rPr>
          <w:lang w:val="el-GR"/>
        </w:rPr>
        <w:t xml:space="preserve"> διαφθορά</w:t>
      </w:r>
      <w:r w:rsidR="0081411B">
        <w:rPr>
          <w:lang w:val="el-GR"/>
        </w:rPr>
        <w:t>ς</w:t>
      </w:r>
      <w:r w:rsidRPr="002A56AA">
        <w:rPr>
          <w:lang w:val="el-GR"/>
        </w:rPr>
        <w:t xml:space="preserve"> στις δημόσιες συμβάσεις δεν μπορεί να βασίζεται μόνο στον εκ των υστέρων έλεγχο παρανομιών, αλλά χρειάζεται προληπτική χαρτογράφηση κινδύνων, μηχανισμούς έγκαιρης προειδοποίησης, εκπαίδευση στελεχών, κώδικες δεοντολογίας και αξιόπιστα δεδομένα για τη συμπεριφορά αναθετουσών αρχών και προμηθευτών.</w:t>
      </w:r>
    </w:p>
    <w:p w14:paraId="4E8E15D3" w14:textId="77777777" w:rsidR="002A56AA" w:rsidRPr="002A56AA" w:rsidRDefault="002A56AA" w:rsidP="006D787F">
      <w:pPr>
        <w:spacing w:after="120"/>
        <w:rPr>
          <w:lang w:val="el-GR"/>
        </w:rPr>
      </w:pPr>
      <w:r w:rsidRPr="002A56AA">
        <w:rPr>
          <w:lang w:val="el-GR"/>
        </w:rPr>
        <w:t xml:space="preserve">Ο τομέας της υγείας αποτελεί επίσης χαρακτηριστικό πεδίο θεσμικής </w:t>
      </w:r>
      <w:proofErr w:type="spellStart"/>
      <w:r w:rsidRPr="002A56AA">
        <w:rPr>
          <w:lang w:val="el-GR"/>
        </w:rPr>
        <w:t>ευαλωτότητας</w:t>
      </w:r>
      <w:proofErr w:type="spellEnd"/>
      <w:r w:rsidRPr="002A56AA">
        <w:rPr>
          <w:lang w:val="el-GR"/>
        </w:rPr>
        <w:t xml:space="preserve">. Οι </w:t>
      </w:r>
      <w:proofErr w:type="spellStart"/>
      <w:r w:rsidRPr="002A56AA">
        <w:rPr>
          <w:lang w:val="en-US"/>
        </w:rPr>
        <w:t>Stamouli</w:t>
      </w:r>
      <w:proofErr w:type="spellEnd"/>
      <w:r w:rsidRPr="002A56AA">
        <w:rPr>
          <w:lang w:val="el-GR"/>
        </w:rPr>
        <w:t xml:space="preserve">, </w:t>
      </w:r>
      <w:proofErr w:type="spellStart"/>
      <w:r w:rsidRPr="002A56AA">
        <w:rPr>
          <w:lang w:val="en-US"/>
        </w:rPr>
        <w:t>Gasparinatou</w:t>
      </w:r>
      <w:proofErr w:type="spellEnd"/>
      <w:r w:rsidRPr="002A56AA">
        <w:rPr>
          <w:lang w:val="el-GR"/>
        </w:rPr>
        <w:t xml:space="preserve"> και </w:t>
      </w:r>
      <w:proofErr w:type="spellStart"/>
      <w:r w:rsidRPr="002A56AA">
        <w:rPr>
          <w:lang w:val="en-US"/>
        </w:rPr>
        <w:t>Kouroutzas</w:t>
      </w:r>
      <w:proofErr w:type="spellEnd"/>
      <w:r w:rsidRPr="002A56AA">
        <w:rPr>
          <w:lang w:val="el-GR"/>
        </w:rPr>
        <w:t xml:space="preserve"> αναλύουν τη διαφθορά στον ελληνικό τομέα υγείας ως μορφή </w:t>
      </w:r>
      <w:proofErr w:type="spellStart"/>
      <w:r w:rsidRPr="002A56AA">
        <w:rPr>
          <w:lang w:val="el-GR"/>
        </w:rPr>
        <w:t>κρατικο</w:t>
      </w:r>
      <w:proofErr w:type="spellEnd"/>
      <w:r w:rsidRPr="002A56AA">
        <w:rPr>
          <w:lang w:val="el-GR"/>
        </w:rPr>
        <w:t xml:space="preserve">-επιχειρηματικού εγκλήματος, υποστηρίζοντας ότι οι διεφθαρμένες </w:t>
      </w:r>
      <w:r w:rsidRPr="002A56AA">
        <w:rPr>
          <w:lang w:val="el-GR"/>
        </w:rPr>
        <w:lastRenderedPageBreak/>
        <w:t xml:space="preserve">πρακτικές αναπτύσσονται μέσα από τη διασύνδεση κρατικών δομών, επιχειρηματικών συμφερόντων, </w:t>
      </w:r>
      <w:proofErr w:type="spellStart"/>
      <w:r w:rsidRPr="002A56AA">
        <w:rPr>
          <w:lang w:val="el-GR"/>
        </w:rPr>
        <w:t>οργανωσιακών</w:t>
      </w:r>
      <w:proofErr w:type="spellEnd"/>
      <w:r w:rsidRPr="002A56AA">
        <w:rPr>
          <w:lang w:val="el-GR"/>
        </w:rPr>
        <w:t xml:space="preserve"> </w:t>
      </w:r>
      <w:proofErr w:type="spellStart"/>
      <w:r w:rsidRPr="002A56AA">
        <w:rPr>
          <w:lang w:val="el-GR"/>
        </w:rPr>
        <w:t>υποκουλτουρών</w:t>
      </w:r>
      <w:proofErr w:type="spellEnd"/>
      <w:r w:rsidRPr="002A56AA">
        <w:rPr>
          <w:lang w:val="el-GR"/>
        </w:rPr>
        <w:t xml:space="preserve"> και δικτύων αμοιβαίου οφέλους (</w:t>
      </w:r>
      <w:proofErr w:type="spellStart"/>
      <w:r w:rsidRPr="002A56AA">
        <w:rPr>
          <w:lang w:val="en-US"/>
        </w:rPr>
        <w:t>Stamouli</w:t>
      </w:r>
      <w:proofErr w:type="spellEnd"/>
      <w:r w:rsidRPr="002A56AA">
        <w:rPr>
          <w:lang w:val="el-GR"/>
        </w:rPr>
        <w:t xml:space="preserve"> </w:t>
      </w:r>
      <w:r w:rsidRPr="002A56AA">
        <w:rPr>
          <w:lang w:val="en-US"/>
        </w:rPr>
        <w:t>et</w:t>
      </w:r>
      <w:r w:rsidRPr="002A56AA">
        <w:rPr>
          <w:lang w:val="el-GR"/>
        </w:rPr>
        <w:t xml:space="preserve"> </w:t>
      </w:r>
      <w:r w:rsidRPr="002A56AA">
        <w:rPr>
          <w:lang w:val="en-US"/>
        </w:rPr>
        <w:t>al</w:t>
      </w:r>
      <w:r w:rsidRPr="002A56AA">
        <w:rPr>
          <w:lang w:val="el-GR"/>
        </w:rPr>
        <w:t xml:space="preserve">., 2023, </w:t>
      </w:r>
      <w:proofErr w:type="spellStart"/>
      <w:r w:rsidRPr="002A56AA">
        <w:rPr>
          <w:lang w:val="el-GR"/>
        </w:rPr>
        <w:t>σσ</w:t>
      </w:r>
      <w:proofErr w:type="spellEnd"/>
      <w:r w:rsidRPr="002A56AA">
        <w:rPr>
          <w:lang w:val="el-GR"/>
        </w:rPr>
        <w:t xml:space="preserve">. 258–263, 274–286). Η προσέγγιση αυτή είναι ιδιαίτερα σημαντική για την παρούσα εργασία, διότι συνδέει την ελληνική εμπειρία με την έννοια των «εγκλημάτων των ισχυρών». Η διαφθορά δεν εμφανίζεται ως απλή απόκλιση από ένα κατά τα άλλα υγιές σύστημα, αλλά ως προϊόν δομών που μπορούν να </w:t>
      </w:r>
      <w:proofErr w:type="spellStart"/>
      <w:r w:rsidRPr="002A56AA">
        <w:rPr>
          <w:lang w:val="el-GR"/>
        </w:rPr>
        <w:t>κανονικοποιούν</w:t>
      </w:r>
      <w:proofErr w:type="spellEnd"/>
      <w:r w:rsidRPr="002A56AA">
        <w:rPr>
          <w:lang w:val="el-GR"/>
        </w:rPr>
        <w:t xml:space="preserve"> και να αναπαράγουν παράνομες ή αθέμιτες πρακτικές.</w:t>
      </w:r>
    </w:p>
    <w:p w14:paraId="3BE82C73" w14:textId="77777777" w:rsidR="002A56AA" w:rsidRPr="002A56AA" w:rsidRDefault="002A56AA" w:rsidP="006D787F">
      <w:pPr>
        <w:spacing w:after="120"/>
        <w:rPr>
          <w:lang w:val="el-GR"/>
        </w:rPr>
      </w:pPr>
      <w:r w:rsidRPr="002A56AA">
        <w:rPr>
          <w:lang w:val="el-GR"/>
        </w:rPr>
        <w:t xml:space="preserve">Η προβληματική αυτή έγινε ακόμη πιο έντονη κατά την περίοδο της πανδημίας, όταν η ανάγκη ταχείας λήψης αποφάσεων και προμηθειών δημιούργησε πρόσθετους κινδύνους για τη διαφάνεια. Σε μελέτη για τις δημόσιες προμήθειες στον τομέα της υγείας κατά την πανδημική περίοδο, οι </w:t>
      </w:r>
      <w:proofErr w:type="spellStart"/>
      <w:r w:rsidRPr="002A56AA">
        <w:rPr>
          <w:lang w:val="en-US"/>
        </w:rPr>
        <w:t>Stamouli</w:t>
      </w:r>
      <w:proofErr w:type="spellEnd"/>
      <w:r w:rsidRPr="002A56AA">
        <w:rPr>
          <w:lang w:val="el-GR"/>
        </w:rPr>
        <w:t xml:space="preserve">, </w:t>
      </w:r>
      <w:proofErr w:type="spellStart"/>
      <w:r w:rsidRPr="002A56AA">
        <w:rPr>
          <w:lang w:val="en-US"/>
        </w:rPr>
        <w:t>Gasparinatou</w:t>
      </w:r>
      <w:proofErr w:type="spellEnd"/>
      <w:r w:rsidRPr="002A56AA">
        <w:rPr>
          <w:lang w:val="el-GR"/>
        </w:rPr>
        <w:t xml:space="preserve"> και </w:t>
      </w:r>
      <w:proofErr w:type="spellStart"/>
      <w:r w:rsidRPr="002A56AA">
        <w:rPr>
          <w:lang w:val="en-US"/>
        </w:rPr>
        <w:t>Kouroutzas</w:t>
      </w:r>
      <w:proofErr w:type="spellEnd"/>
      <w:r w:rsidRPr="002A56AA">
        <w:rPr>
          <w:lang w:val="el-GR"/>
        </w:rPr>
        <w:t xml:space="preserve"> υποστηρίζουν ότι οι συνθήκες έκτακτης ανάγκης μπορούν να ενισχύσουν τη διακριτική ευχέρεια της διοίκησης και να αποδυναμώσουν τους συνήθεις μηχανισμούς ελέγχου, εάν δεν συνοδεύονται από επαρκείς εγγυήσεις λογοδοσίας (</w:t>
      </w:r>
      <w:proofErr w:type="spellStart"/>
      <w:r w:rsidRPr="002A56AA">
        <w:rPr>
          <w:lang w:val="en-US"/>
        </w:rPr>
        <w:t>Stamouli</w:t>
      </w:r>
      <w:proofErr w:type="spellEnd"/>
      <w:r w:rsidRPr="002A56AA">
        <w:rPr>
          <w:lang w:val="el-GR"/>
        </w:rPr>
        <w:t xml:space="preserve"> </w:t>
      </w:r>
      <w:r w:rsidRPr="002A56AA">
        <w:rPr>
          <w:lang w:val="en-US"/>
        </w:rPr>
        <w:t>et</w:t>
      </w:r>
      <w:r w:rsidRPr="002A56AA">
        <w:rPr>
          <w:lang w:val="el-GR"/>
        </w:rPr>
        <w:t xml:space="preserve"> </w:t>
      </w:r>
      <w:r w:rsidRPr="002A56AA">
        <w:rPr>
          <w:lang w:val="en-US"/>
        </w:rPr>
        <w:t>al</w:t>
      </w:r>
      <w:r w:rsidRPr="002A56AA">
        <w:rPr>
          <w:lang w:val="el-GR"/>
        </w:rPr>
        <w:t xml:space="preserve">., 2025, </w:t>
      </w:r>
      <w:proofErr w:type="spellStart"/>
      <w:r w:rsidRPr="002A56AA">
        <w:rPr>
          <w:lang w:val="el-GR"/>
        </w:rPr>
        <w:t>σσ</w:t>
      </w:r>
      <w:proofErr w:type="spellEnd"/>
      <w:r w:rsidRPr="002A56AA">
        <w:rPr>
          <w:lang w:val="el-GR"/>
        </w:rPr>
        <w:t xml:space="preserve">. 1–5, 9–14). Το παράδειγμα αυτό δείχνει ότι η </w:t>
      </w:r>
      <w:proofErr w:type="spellStart"/>
      <w:r w:rsidRPr="002A56AA">
        <w:rPr>
          <w:lang w:val="el-GR"/>
        </w:rPr>
        <w:t>αντιδιαφθορά</w:t>
      </w:r>
      <w:proofErr w:type="spellEnd"/>
      <w:r w:rsidRPr="002A56AA">
        <w:rPr>
          <w:lang w:val="el-GR"/>
        </w:rPr>
        <w:t xml:space="preserve"> δεν είναι μόνο ζήτημα κανονικής διοικητικής λειτουργίας, αλλά και ζήτημα θεσμικής ανθεκτικότητας σε συνθήκες κρίσης.</w:t>
      </w:r>
    </w:p>
    <w:p w14:paraId="10D2C8D6" w14:textId="77777777" w:rsidR="002A56AA" w:rsidRPr="002A56AA" w:rsidRDefault="002A56AA" w:rsidP="00F523C7">
      <w:pPr>
        <w:rPr>
          <w:lang w:val="el-GR"/>
        </w:rPr>
      </w:pPr>
    </w:p>
    <w:p w14:paraId="370AB2FF" w14:textId="57549DAE" w:rsidR="00F523C7" w:rsidRPr="00F523C7" w:rsidRDefault="00F523C7" w:rsidP="002D0B6A">
      <w:pPr>
        <w:pStyle w:val="2"/>
      </w:pPr>
      <w:bookmarkStart w:id="49" w:name="_Toc232788076"/>
      <w:r w:rsidRPr="00F523C7">
        <w:t>4.6 Η ελληνική περίπτωση και η ευρωπαϊκή διάσταση του κράτους δικαίου</w:t>
      </w:r>
      <w:bookmarkEnd w:id="49"/>
    </w:p>
    <w:p w14:paraId="2826D293" w14:textId="77777777" w:rsidR="002A56AA" w:rsidRPr="002A56AA" w:rsidRDefault="002A56AA" w:rsidP="006D787F">
      <w:pPr>
        <w:spacing w:after="120"/>
        <w:rPr>
          <w:lang w:val="el-GR"/>
        </w:rPr>
      </w:pPr>
      <w:r w:rsidRPr="002A56AA">
        <w:rPr>
          <w:lang w:val="el-GR"/>
        </w:rPr>
        <w:t>Η ελληνική περίπτωση έχει άμεση σημασία για την ευρωπαϊκή συζήτηση περί κράτους δικαίου, διότι δείχνει ότι οι ευρωπαϊκές αρχές εφαρμόζονται μέσα από εθνικά διοικητικά και πολιτικά περιβάλλοντα με συγκεκριμένες ιστορικές παθογένειες. Η προστασία των ευρωπαϊκών πόρων, η αμοιβαία εμπιστοσύνη, η χρηστή διοίκηση και η ισότητα στην εφαρμογή των κανόνων δεν μπορούν να διασφαλιστούν μόνο μέσω υπερεθνικών μηχανισμών. Απαιτούν εθνικές διοικήσεις ικανές να εφαρμόζουν πολιτικές χωρίς πελατειακές εξαρτήσεις, ελεγκτικούς μηχανισμούς με πραγματική ανεξαρτησία και δικαιοσύνη που λειτουργεί με ταχύτητα και αμεροληψία.</w:t>
      </w:r>
    </w:p>
    <w:p w14:paraId="74691356" w14:textId="77777777" w:rsidR="002A56AA" w:rsidRPr="002A56AA" w:rsidRDefault="002A56AA" w:rsidP="006D787F">
      <w:pPr>
        <w:spacing w:after="120"/>
        <w:rPr>
          <w:lang w:val="el-GR"/>
        </w:rPr>
      </w:pPr>
      <w:r w:rsidRPr="002A56AA">
        <w:rPr>
          <w:lang w:val="el-GR"/>
        </w:rPr>
        <w:t xml:space="preserve">Η ευρωπαϊκή διάσταση είναι ιδιαίτερα εμφανής στις δημόσιες συμβάσεις και στη διαχείριση ευρωπαϊκών πόρων. Όταν έργα που χρηματοδοτούνται ή συγχρηματοδοτούνται από την </w:t>
      </w:r>
      <w:r w:rsidRPr="002A56AA">
        <w:rPr>
          <w:lang w:val="el-GR"/>
        </w:rPr>
        <w:lastRenderedPageBreak/>
        <w:t>Ευρωπαϊκή Ένωση υλοποιούνται μέσα από εθνικούς μηχανισμούς με αυξημένους κινδύνους αδιαφάνειας, σύγκρουσης συμφερόντων ή περιορισμένου ανταγωνισμού, τότε το πρόβλημα δεν παραμένει εθνικό. Επηρεάζει την αξιοπιστία της ευρωπαϊκής χρηματοδότησης, την προστασία των οικονομικών συμφερόντων της Ένωσης και την εμπιστοσύνη μεταξύ των κρατών-μελών. Η αναφορά περιπτώσεων στην Ευρωπαϊκή Εισαγγελία δείχνει ακριβώς ότι η διαφθορά στις εθνικές δημόσιες συμβάσεις μπορεί να μετατραπεί σε ζήτημα ευρωπαϊκής έννομης τάξης.</w:t>
      </w:r>
    </w:p>
    <w:p w14:paraId="7E17C472" w14:textId="23AF4F01" w:rsidR="002A56AA" w:rsidRPr="002A56AA" w:rsidRDefault="002A56AA" w:rsidP="006D787F">
      <w:pPr>
        <w:spacing w:after="120"/>
        <w:rPr>
          <w:lang w:val="el-GR"/>
        </w:rPr>
      </w:pPr>
      <w:r w:rsidRPr="002A56AA">
        <w:rPr>
          <w:lang w:val="el-GR"/>
        </w:rPr>
        <w:t>Η ελληνική εμπειρία επιβεβαιώνει ότι η διαφθορά αποτελεί ταυτόχρονα διοικητικό, πολιτικό και εγκληματολογικό φαινόμενο.</w:t>
      </w:r>
      <w:r w:rsidR="0081411B">
        <w:rPr>
          <w:lang w:val="el-GR"/>
        </w:rPr>
        <w:t xml:space="preserve"> Το πελατειακό σύστημα</w:t>
      </w:r>
      <w:r w:rsidRPr="002A56AA">
        <w:rPr>
          <w:lang w:val="el-GR"/>
        </w:rPr>
        <w:t>, η πολυνομία, η αδύναμη λογοδοσία και η αποσπασματική εφαρμογή μεταρρυθμίσεων δημιουργούν ένα περιβάλλον όπου η τυπική ύπαρξη κανόνων δεν εγγυάται την ουσιαστική λειτουργία του κράτους δικαίου. Παράλληλα, οι μεταρρυθμίσεις της περιόδου της κρίσης, η ανάπτυξη πολιτικών διαφάνειας, η ψηφιοποίηση διαδικασιών και οι προσπάθειες διαχείρισης κινδύνων στις δημόσιες συμβάσεις δείχνουν ότι η θεσμική αλλαγή είναι δυνατή, αλλά παραμένει ευάλωτη όταν δεν συνοδεύεται από σταθερή εφαρμογή, κοινωνική εμπιστοσύνη και πολιτική συνέπεια (</w:t>
      </w:r>
      <w:r w:rsidRPr="002A56AA">
        <w:rPr>
          <w:lang w:val="en-US"/>
        </w:rPr>
        <w:t>Sotiropoulos</w:t>
      </w:r>
      <w:r w:rsidRPr="002A56AA">
        <w:rPr>
          <w:lang w:val="el-GR"/>
        </w:rPr>
        <w:t xml:space="preserve">, 2020, </w:t>
      </w:r>
      <w:proofErr w:type="spellStart"/>
      <w:r w:rsidRPr="002A56AA">
        <w:rPr>
          <w:lang w:val="el-GR"/>
        </w:rPr>
        <w:t>σσ</w:t>
      </w:r>
      <w:proofErr w:type="spellEnd"/>
      <w:r w:rsidRPr="002A56AA">
        <w:rPr>
          <w:lang w:val="el-GR"/>
        </w:rPr>
        <w:t xml:space="preserve">. 8–10· </w:t>
      </w:r>
      <w:r w:rsidRPr="002A56AA">
        <w:rPr>
          <w:lang w:val="en-US"/>
        </w:rPr>
        <w:t>Katsikas</w:t>
      </w:r>
      <w:r w:rsidRPr="002A56AA">
        <w:rPr>
          <w:lang w:val="el-GR"/>
        </w:rPr>
        <w:t xml:space="preserve">, 2022, </w:t>
      </w:r>
      <w:proofErr w:type="spellStart"/>
      <w:r w:rsidRPr="002A56AA">
        <w:rPr>
          <w:lang w:val="el-GR"/>
        </w:rPr>
        <w:t>σσ</w:t>
      </w:r>
      <w:proofErr w:type="spellEnd"/>
      <w:r w:rsidRPr="002A56AA">
        <w:rPr>
          <w:lang w:val="el-GR"/>
        </w:rPr>
        <w:t xml:space="preserve">. 29–31· </w:t>
      </w:r>
      <w:r w:rsidRPr="002A56AA">
        <w:rPr>
          <w:lang w:val="en-US"/>
        </w:rPr>
        <w:t>Spanou</w:t>
      </w:r>
      <w:r w:rsidRPr="002A56AA">
        <w:rPr>
          <w:lang w:val="el-GR"/>
        </w:rPr>
        <w:t xml:space="preserve"> &amp; </w:t>
      </w:r>
      <w:r w:rsidRPr="002A56AA">
        <w:rPr>
          <w:lang w:val="en-US"/>
        </w:rPr>
        <w:t>Lampropoulou</w:t>
      </w:r>
      <w:r w:rsidRPr="002A56AA">
        <w:rPr>
          <w:lang w:val="el-GR"/>
        </w:rPr>
        <w:t xml:space="preserve">, 2022, </w:t>
      </w:r>
      <w:proofErr w:type="spellStart"/>
      <w:r w:rsidRPr="002A56AA">
        <w:rPr>
          <w:lang w:val="el-GR"/>
        </w:rPr>
        <w:t>σσ</w:t>
      </w:r>
      <w:proofErr w:type="spellEnd"/>
      <w:r w:rsidRPr="002A56AA">
        <w:rPr>
          <w:lang w:val="el-GR"/>
        </w:rPr>
        <w:t>. 53–54).</w:t>
      </w:r>
    </w:p>
    <w:p w14:paraId="70D85381" w14:textId="77777777" w:rsidR="002A56AA" w:rsidRPr="002A56AA" w:rsidRDefault="002A56AA" w:rsidP="006D787F">
      <w:pPr>
        <w:spacing w:after="120"/>
        <w:rPr>
          <w:lang w:val="el-GR"/>
        </w:rPr>
      </w:pPr>
      <w:r w:rsidRPr="002A56AA">
        <w:rPr>
          <w:lang w:val="el-GR"/>
        </w:rPr>
        <w:t xml:space="preserve">Υπό αυτή την έννοια, η Ελλάδα δεν αποτελεί απλώς εθνική μελέτη περίπτωσης, αλλά κρίσιμο παράδειγμα για την κατανόηση των ορίων της ευρωπαϊκής </w:t>
      </w:r>
      <w:proofErr w:type="spellStart"/>
      <w:r w:rsidRPr="002A56AA">
        <w:rPr>
          <w:lang w:val="el-GR"/>
        </w:rPr>
        <w:t>αντιδιαφθοράς</w:t>
      </w:r>
      <w:proofErr w:type="spellEnd"/>
      <w:r w:rsidRPr="002A56AA">
        <w:rPr>
          <w:lang w:val="el-GR"/>
        </w:rPr>
        <w:t xml:space="preserve">. Το Ευρωπαϊκό Κοινοβούλιο μπορεί να αναδεικνύει ζητήματα διαφθοράς, να ασκεί πολιτική πίεση και να συμβάλλει στη διαμόρφωση </w:t>
      </w:r>
      <w:proofErr w:type="spellStart"/>
      <w:r w:rsidRPr="002A56AA">
        <w:rPr>
          <w:lang w:val="el-GR"/>
        </w:rPr>
        <w:t>ενωσιακών</w:t>
      </w:r>
      <w:proofErr w:type="spellEnd"/>
      <w:r w:rsidRPr="002A56AA">
        <w:rPr>
          <w:lang w:val="el-GR"/>
        </w:rPr>
        <w:t xml:space="preserve"> κανόνων. Ωστόσο, η αποτελεσματικότητα αυτών των παρεμβάσεων εξαρτάται τελικά από την ικανότητα των κρατών-μελών να μετατρέπουν τις ευρωπαϊκές αξίες σε καθημερινή διοικητική και δικαστική πρακτική. Η ελληνική περίπτωση δείχνει ότι το κράτος δικαίου δεν είναι μόνο συνταγματική ή </w:t>
      </w:r>
      <w:proofErr w:type="spellStart"/>
      <w:r w:rsidRPr="002A56AA">
        <w:rPr>
          <w:lang w:val="el-GR"/>
        </w:rPr>
        <w:t>ενωσιακή</w:t>
      </w:r>
      <w:proofErr w:type="spellEnd"/>
      <w:r w:rsidRPr="002A56AA">
        <w:rPr>
          <w:lang w:val="el-GR"/>
        </w:rPr>
        <w:t xml:space="preserve"> αρχή, αλλά πρακτική απαίτηση θεσμικής συνέπειας, λογοδοσίας, διαφάνειας και ίσης εφαρμογής των κανόνων.</w:t>
      </w:r>
    </w:p>
    <w:p w14:paraId="1118E02D" w14:textId="77777777" w:rsidR="002A56AA" w:rsidRPr="002A56AA" w:rsidRDefault="002A56AA" w:rsidP="00F33C4B">
      <w:pPr>
        <w:rPr>
          <w:lang w:val="el-GR"/>
        </w:rPr>
      </w:pPr>
    </w:p>
    <w:p w14:paraId="195EDCF7" w14:textId="77777777" w:rsidR="00143B0E" w:rsidRDefault="00143B0E">
      <w:pPr>
        <w:spacing w:line="259" w:lineRule="auto"/>
        <w:jc w:val="left"/>
        <w:rPr>
          <w:lang w:val="el-GR"/>
        </w:rPr>
      </w:pPr>
      <w:r>
        <w:rPr>
          <w:lang w:val="el-GR"/>
        </w:rPr>
        <w:br w:type="page"/>
      </w:r>
    </w:p>
    <w:p w14:paraId="2DDA0578" w14:textId="6F718321" w:rsidR="00143B0E" w:rsidRDefault="00F523C7" w:rsidP="002D0B6A">
      <w:pPr>
        <w:pStyle w:val="1"/>
      </w:pPr>
      <w:bookmarkStart w:id="50" w:name="_Toc218755099"/>
      <w:bookmarkStart w:id="51" w:name="_Toc232788077"/>
      <w:r>
        <w:rPr>
          <w:bCs/>
        </w:rPr>
        <w:lastRenderedPageBreak/>
        <w:t>5</w:t>
      </w:r>
      <w:r w:rsidR="00143B0E">
        <w:rPr>
          <w:bCs/>
        </w:rPr>
        <w:t>.</w:t>
      </w:r>
      <w:r w:rsidR="005202A8" w:rsidRPr="00F523C7">
        <w:rPr>
          <w:bCs/>
        </w:rPr>
        <w:t xml:space="preserve"> </w:t>
      </w:r>
      <w:r w:rsidR="004C4ADA">
        <w:rPr>
          <w:bCs/>
        </w:rPr>
        <w:t>Αποτίμηση</w:t>
      </w:r>
      <w:r w:rsidR="00BB5412">
        <w:rPr>
          <w:bCs/>
        </w:rPr>
        <w:t xml:space="preserve"> - </w:t>
      </w:r>
      <w:r w:rsidR="004C4ADA" w:rsidRPr="00143B0E">
        <w:t xml:space="preserve">Συμπεράσματα </w:t>
      </w:r>
      <w:bookmarkEnd w:id="50"/>
      <w:r w:rsidR="00BB5412">
        <w:t>και Προτάσεις</w:t>
      </w:r>
      <w:bookmarkEnd w:id="51"/>
    </w:p>
    <w:p w14:paraId="2454B7AD" w14:textId="76C1A69E" w:rsidR="00143B0E" w:rsidRPr="00143B0E" w:rsidRDefault="00F523C7" w:rsidP="002D0B6A">
      <w:pPr>
        <w:pStyle w:val="2"/>
      </w:pPr>
      <w:bookmarkStart w:id="52" w:name="_Toc218755100"/>
      <w:bookmarkStart w:id="53" w:name="_Toc232788078"/>
      <w:r>
        <w:t>5</w:t>
      </w:r>
      <w:r w:rsidR="00143B0E" w:rsidRPr="00143B0E">
        <w:t xml:space="preserve">.1 </w:t>
      </w:r>
      <w:r w:rsidR="00143B0E">
        <w:t>Α</w:t>
      </w:r>
      <w:r w:rsidR="00143B0E" w:rsidRPr="00143B0E">
        <w:t>ποτίμηση της ευρωπαϊκής κοινοβουλευτικής προσέγγισης στη διαφθορά και το κράτος δικαίου</w:t>
      </w:r>
      <w:bookmarkEnd w:id="52"/>
      <w:bookmarkEnd w:id="53"/>
    </w:p>
    <w:p w14:paraId="611733D3" w14:textId="206361C1" w:rsidR="00143B0E" w:rsidRPr="00143B0E" w:rsidRDefault="00143B0E" w:rsidP="006D787F">
      <w:pPr>
        <w:spacing w:after="120"/>
        <w:rPr>
          <w:lang w:val="el-GR"/>
        </w:rPr>
      </w:pPr>
      <w:r w:rsidRPr="00143B0E">
        <w:rPr>
          <w:lang w:val="el-GR"/>
        </w:rPr>
        <w:t xml:space="preserve">Η αποτίμηση της προσέγγισης του Ευρωπαϊκό </w:t>
      </w:r>
      <w:r w:rsidR="00BE6E67">
        <w:rPr>
          <w:lang w:val="el-GR"/>
        </w:rPr>
        <w:t>Κοινοβουλίου</w:t>
      </w:r>
      <w:r w:rsidRPr="00143B0E">
        <w:rPr>
          <w:lang w:val="el-GR"/>
        </w:rPr>
        <w:t xml:space="preserve"> στη διαφθορά και το κράτος δικαίου προϋποθέτει τη συνεκτίμηση τόσο των θεσμικών του δυνατοτήτων όσο και των δομικών περιορισμών που χαρακτηρίζουν το ευρωπαϊκό σύστημα διακυβέρνησης. Η ανάλυση των προηγούμενων κεφαλαίων καταδεικνύει ότι το Κοινοβούλιο δεν λειτουργεί ως απλός παρατηρητής των εξελίξεων, αλλά ως ενεργός πολιτικός και κανονιστικός </w:t>
      </w:r>
      <w:proofErr w:type="spellStart"/>
      <w:r w:rsidRPr="00143B0E">
        <w:rPr>
          <w:lang w:val="el-GR"/>
        </w:rPr>
        <w:t>δρων</w:t>
      </w:r>
      <w:proofErr w:type="spellEnd"/>
      <w:r w:rsidRPr="00143B0E">
        <w:rPr>
          <w:lang w:val="el-GR"/>
        </w:rPr>
        <w:t>, ο οποίος επιχειρεί να διαμορφώσει το πλαίσιο εντός του οποίου η διαφθορά αναγνωρίζεται, ορίζεται και αντιμετωπίζεται σε ευρωπαϊκό επίπεδο.</w:t>
      </w:r>
    </w:p>
    <w:p w14:paraId="522C0689" w14:textId="387C579E" w:rsidR="00143B0E" w:rsidRPr="00143B0E" w:rsidRDefault="00143B0E" w:rsidP="006D787F">
      <w:pPr>
        <w:spacing w:after="120"/>
        <w:rPr>
          <w:lang w:val="el-GR"/>
        </w:rPr>
      </w:pPr>
      <w:r w:rsidRPr="00143B0E">
        <w:rPr>
          <w:lang w:val="el-GR"/>
        </w:rPr>
        <w:t>Σε πρώτο επίπεδο, η συμβολή του Ευρωπαϊκού Κοινοβουλίου εντοπίζεται στη σταθερή ανάδειξη της διαφθοράς ως θεσμικού προβλήματος άρρηκτα συνδεδεμένου με την ποιότητα του κράτους δικαίου. Μέσω ψηφισμάτων, εκθέσεων και πολιτικών πρωτοβουλιών, το Κοινοβούλιο έχει συμβάλει στη μετατόπιση της σχετικής συζήτησης από μια στενά ποινική ή διοικητική προσέγγιση προς μια ευρύτερη θεσμική και πολιτική κατανόηση του φαινομένου. Η διαφθορά δεν αντιμετωπίζεται απλώς ως απόκλιση από τη νομιμότητα, αλλά ως μηχανισμός που διαβρώνει τη δημοκρατική διακυβέρνηση, υπονομεύει την ισότητα ενώπιον του νόμου και απειλεί τη θεσμική συνοχή της Ευρωπαϊκής Ένωσης</w:t>
      </w:r>
      <w:r w:rsidR="0023150E">
        <w:rPr>
          <w:lang w:val="el-GR"/>
        </w:rPr>
        <w:t xml:space="preserve"> (</w:t>
      </w:r>
      <w:r w:rsidR="00D55AD5" w:rsidRPr="00D55AD5">
        <w:t>Hegewald</w:t>
      </w:r>
      <w:r w:rsidR="00D55AD5" w:rsidRPr="00D55AD5">
        <w:rPr>
          <w:lang w:val="el-GR"/>
        </w:rPr>
        <w:t xml:space="preserve"> &amp; </w:t>
      </w:r>
      <w:r w:rsidR="00D55AD5" w:rsidRPr="00D55AD5">
        <w:t>Schraff</w:t>
      </w:r>
      <w:r w:rsidR="00D55AD5" w:rsidRPr="00D55AD5">
        <w:rPr>
          <w:lang w:val="el-GR"/>
        </w:rPr>
        <w:t>, 2024</w:t>
      </w:r>
      <w:r w:rsidR="00545FFC">
        <w:rPr>
          <w:lang w:val="el-GR"/>
        </w:rPr>
        <w:t xml:space="preserve">, </w:t>
      </w:r>
      <w:r w:rsidR="00545FFC" w:rsidRPr="00545FFC">
        <w:rPr>
          <w:lang w:val="el-GR"/>
        </w:rPr>
        <w:t>1674-1685</w:t>
      </w:r>
      <w:r w:rsidR="0023150E">
        <w:rPr>
          <w:lang w:val="el-GR"/>
        </w:rPr>
        <w:t>)</w:t>
      </w:r>
      <w:r w:rsidRPr="00143B0E">
        <w:rPr>
          <w:lang w:val="el-GR"/>
        </w:rPr>
        <w:t>.</w:t>
      </w:r>
    </w:p>
    <w:p w14:paraId="7E038A49" w14:textId="77777777" w:rsidR="00143B0E" w:rsidRPr="00143B0E" w:rsidRDefault="00143B0E" w:rsidP="006D787F">
      <w:pPr>
        <w:spacing w:after="120"/>
        <w:rPr>
          <w:lang w:val="el-GR"/>
        </w:rPr>
      </w:pPr>
      <w:r w:rsidRPr="00143B0E">
        <w:rPr>
          <w:lang w:val="el-GR"/>
        </w:rPr>
        <w:t xml:space="preserve">Ιδιαίτερης σημασίας είναι η συμβολή του Κοινοβουλίου στη διαμόρφωση ενός κοινού ευρωπαϊκού κανονιστικού λόγου για το κράτος δικαίου. Σε ένα περιβάλλον όπου τα κράτη-μέλη διατηρούν διαφορετικές νομικές παραδόσεις και διοικητικά πρότυπα, το Κοινοβούλιο λειτουργεί ως χώρος σύνθεσης και οριοθέτησης κοινών </w:t>
      </w:r>
      <w:proofErr w:type="spellStart"/>
      <w:r w:rsidRPr="00143B0E">
        <w:rPr>
          <w:lang w:val="el-GR"/>
        </w:rPr>
        <w:t>αξιακών</w:t>
      </w:r>
      <w:proofErr w:type="spellEnd"/>
      <w:r w:rsidRPr="00143B0E">
        <w:rPr>
          <w:lang w:val="el-GR"/>
        </w:rPr>
        <w:t xml:space="preserve"> αναφορών. Η επαναλαμβανόμενη αναφορά σε αρχές όπως η ανεξαρτησία της δικαιοσύνης, η διαφάνεια, η λογοδοσία και η ισότητα στην εφαρμογή των κανόνων συμβάλλει στη θεσμική εδραίωση ενός ευρωπαϊκού πλαισίου αξιολόγησης της διαφθοράς, το οποίο υπερβαίνει τις εθνικές ιδιαιτερότητες χωρίς να τις αγνοεί πλήρως.</w:t>
      </w:r>
    </w:p>
    <w:p w14:paraId="68DD0E86" w14:textId="77777777" w:rsidR="00143B0E" w:rsidRPr="00143B0E" w:rsidRDefault="00143B0E" w:rsidP="006D787F">
      <w:pPr>
        <w:spacing w:after="120"/>
        <w:rPr>
          <w:lang w:val="el-GR"/>
        </w:rPr>
      </w:pPr>
      <w:r w:rsidRPr="00143B0E">
        <w:rPr>
          <w:lang w:val="el-GR"/>
        </w:rPr>
        <w:lastRenderedPageBreak/>
        <w:t xml:space="preserve">Η πολιτική βαρύτητα της κοινοβουλευτικής προσέγγισης ενισχύεται περαιτέρω από τη σύνδεση της διαφθοράς με τη χρηστή δημοσιονομική διαχείριση και την προστασία των οικονομικών συμφερόντων της Ένωσης. Η υποστήριξη των μηχανισμών </w:t>
      </w:r>
      <w:proofErr w:type="spellStart"/>
      <w:r w:rsidRPr="00143B0E">
        <w:rPr>
          <w:lang w:val="el-GR"/>
        </w:rPr>
        <w:t>αιρεσιμότητας</w:t>
      </w:r>
      <w:proofErr w:type="spellEnd"/>
      <w:r w:rsidRPr="00143B0E">
        <w:rPr>
          <w:lang w:val="el-GR"/>
        </w:rPr>
        <w:t xml:space="preserve"> και η ανάδειξη της σχέσης μεταξύ θεσμικής αποδυνάμωσης και κινδύνων κακοδιαχείρισης συνιστούν κομβικά στοιχεία της κοινοβουλευτικής στρατηγικής. Μέσω αυτής της προσέγγισης, το Κοινοβούλιο επιχειρεί να μετατρέψει τις αφηρημένες αξίες του κράτους δικαίου σε λειτουργικά κριτήρια πολιτικής δράσης, τα οποία συνδέονται με απτά υλικά συμφέροντα και συγκεκριμένες συνέπειες.</w:t>
      </w:r>
    </w:p>
    <w:p w14:paraId="03831C33" w14:textId="18A93654" w:rsidR="00143B0E" w:rsidRPr="00143B0E" w:rsidRDefault="00143B0E" w:rsidP="006D787F">
      <w:pPr>
        <w:spacing w:after="120"/>
        <w:rPr>
          <w:lang w:val="el-GR"/>
        </w:rPr>
      </w:pPr>
      <w:r w:rsidRPr="00143B0E">
        <w:rPr>
          <w:lang w:val="el-GR"/>
        </w:rPr>
        <w:t>Ωστόσο, η αποτίμηση της κοινοβουλευτικής προσέγγισης δεν μπορεί να παραγνωρίσει τα όρια της επιρροής της. Η απουσία άμεσης εκτελεστικής αρμοδιότητας και η εξάρτηση από τη δράση της Ευρωπαϊκής Επιτροπής περιορίζουν τη δυνατότητα του Κοινοβουλίου να μεταφράζει την πολιτική του βούληση σε άμεσες και ταχείες παρεμβάσεις. Σε αρκετές περιπτώσεις, η κοινοβουλευτική πίεση λειτουργεί περισσότερο ως μακροπρόθεσμος καταλύτης παρά ως άμεσος μηχανισμός αλλαγής. Η χρονική υστέρηση μεταξύ ανάδειξης ενός προβλήματος και θεσμικής αντίδρασης αποτελεί δομικό χαρακτηριστικό του ευρωπαϊκού συστήματος, το οποίο επηρεάζει και την αποτελεσματικότητα της κοινοβουλευτικής δράσης</w:t>
      </w:r>
      <w:r w:rsidR="0023150E">
        <w:rPr>
          <w:lang w:val="el-GR"/>
        </w:rPr>
        <w:t xml:space="preserve"> (</w:t>
      </w:r>
      <w:r w:rsidR="0023150E" w:rsidRPr="0023150E">
        <w:t>Melnyk</w:t>
      </w:r>
      <w:r w:rsid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2022</w:t>
      </w:r>
      <w:r w:rsidR="00545FFC">
        <w:rPr>
          <w:lang w:val="el-GR"/>
        </w:rPr>
        <w:t xml:space="preserve">, </w:t>
      </w:r>
      <w:r w:rsidR="00545FFC" w:rsidRPr="00545FFC">
        <w:rPr>
          <w:lang w:val="el-GR"/>
        </w:rPr>
        <w:t>853-863</w:t>
      </w:r>
      <w:r w:rsidR="0023150E" w:rsidRPr="0023150E">
        <w:rPr>
          <w:lang w:val="el-GR"/>
        </w:rPr>
        <w:t>)</w:t>
      </w:r>
      <w:r w:rsidRPr="00143B0E">
        <w:rPr>
          <w:lang w:val="el-GR"/>
        </w:rPr>
        <w:t>.</w:t>
      </w:r>
    </w:p>
    <w:p w14:paraId="57DD8B1F" w14:textId="2514DF12" w:rsidR="00143B0E" w:rsidRPr="00143B0E" w:rsidRDefault="00143B0E" w:rsidP="006D787F">
      <w:pPr>
        <w:spacing w:after="120"/>
        <w:rPr>
          <w:lang w:val="el-GR"/>
        </w:rPr>
      </w:pPr>
      <w:r w:rsidRPr="00143B0E">
        <w:rPr>
          <w:lang w:val="el-GR"/>
        </w:rPr>
        <w:t xml:space="preserve">Επιπλέον, η πολιτική φύση του Κοινοβουλίου εισάγει μια αναπόφευκτη </w:t>
      </w:r>
      <w:r w:rsidR="005835FF">
        <w:rPr>
          <w:lang w:val="el-GR"/>
        </w:rPr>
        <w:t>διάσταση</w:t>
      </w:r>
      <w:r w:rsidRPr="00143B0E">
        <w:rPr>
          <w:lang w:val="el-GR"/>
        </w:rPr>
        <w:t xml:space="preserve"> μεταξύ </w:t>
      </w:r>
      <w:proofErr w:type="spellStart"/>
      <w:r w:rsidRPr="00143B0E">
        <w:rPr>
          <w:lang w:val="el-GR"/>
        </w:rPr>
        <w:t>αξιακής</w:t>
      </w:r>
      <w:proofErr w:type="spellEnd"/>
      <w:r w:rsidRPr="00143B0E">
        <w:rPr>
          <w:lang w:val="el-GR"/>
        </w:rPr>
        <w:t xml:space="preserve"> συνέπειας και πολιτικού ρεαλισμού. Η ανάγκη συγκρότησης πλειοψηφιών και η ύπαρξη ετερογενών πολιτικών ομάδων σημαίνουν ότι οι παρεμβάσεις στο πεδίο της διαφθοράς και του κράτους δικαίου συχνά διαμορφώνονται μέσω συμβιβασμών. Η διαδικασία αυτή, αν και θεσμικά αναγκαία, μπορεί να περιορίσει τη σαφήνεια ή τη ριζοσπαστικότητα ορισμένων θέσεων, ιδίως όταν ζητήματα κράτους δικαίου εμπλέκονται με ευρύτερες γεωπολιτικές ή οικονομικές προτεραιότητες</w:t>
      </w:r>
      <w:r w:rsidR="00566F10" w:rsidRPr="00566F10">
        <w:rPr>
          <w:lang w:val="el-GR"/>
        </w:rPr>
        <w:t xml:space="preserve"> </w:t>
      </w:r>
      <w:r w:rsidR="00566F10" w:rsidRPr="0023150E">
        <w:rPr>
          <w:lang w:val="el-GR"/>
        </w:rPr>
        <w:t>(</w:t>
      </w:r>
      <w:proofErr w:type="spellStart"/>
      <w:r w:rsidR="00566F10" w:rsidRPr="0023150E">
        <w:t>Bovend</w:t>
      </w:r>
      <w:proofErr w:type="spellEnd"/>
      <w:r w:rsidR="00566F10" w:rsidRPr="0023150E">
        <w:rPr>
          <w:lang w:val="el-GR"/>
        </w:rPr>
        <w:t>’</w:t>
      </w:r>
      <w:proofErr w:type="spellStart"/>
      <w:r w:rsidR="00566F10" w:rsidRPr="0023150E">
        <w:t>Eert</w:t>
      </w:r>
      <w:proofErr w:type="spellEnd"/>
      <w:r w:rsidR="00566F10" w:rsidRPr="0023150E">
        <w:rPr>
          <w:lang w:val="el-GR"/>
        </w:rPr>
        <w:t>, 2025</w:t>
      </w:r>
      <w:r w:rsidR="00545FFC">
        <w:rPr>
          <w:lang w:val="el-GR"/>
        </w:rPr>
        <w:t>, 103-127</w:t>
      </w:r>
      <w:r w:rsidR="00566F10" w:rsidRPr="0023150E">
        <w:rPr>
          <w:lang w:val="el-GR"/>
        </w:rPr>
        <w:t>)</w:t>
      </w:r>
      <w:r w:rsidRPr="00143B0E">
        <w:rPr>
          <w:lang w:val="el-GR"/>
        </w:rPr>
        <w:t>.</w:t>
      </w:r>
    </w:p>
    <w:p w14:paraId="692EFFBF" w14:textId="341C687E" w:rsidR="00143B0E" w:rsidRPr="00143B0E" w:rsidRDefault="00143B0E" w:rsidP="006D787F">
      <w:pPr>
        <w:spacing w:after="120"/>
        <w:rPr>
          <w:lang w:val="el-GR"/>
        </w:rPr>
      </w:pPr>
      <w:r w:rsidRPr="00143B0E">
        <w:rPr>
          <w:lang w:val="el-GR"/>
        </w:rPr>
        <w:t xml:space="preserve">Παρά τις αδυναμίες αυτές, η συνολική συμβολή του Ευρωπαϊκού Κοινοβουλίου εμφανίζεται ουσιαστική σε επίπεδο θεσμικής κατεύθυνσης και πολιτικής νομιμοποίησης. Το Κοινοβούλιο λειτουργεί ως θεσμικός φορέας εγρήγορσης, διατηρώντας το ζήτημα της διαφθοράς σταθερά στην ευρωπαϊκή πολιτική ατζέντα και αποτρέποντας τη μετατροπή του σε τεχνικό ή περιθωριακό θέμα. Η </w:t>
      </w:r>
      <w:r w:rsidR="00D55357">
        <w:rPr>
          <w:lang w:val="el-GR"/>
        </w:rPr>
        <w:t>συστημα</w:t>
      </w:r>
      <w:r w:rsidRPr="00143B0E">
        <w:rPr>
          <w:lang w:val="el-GR"/>
        </w:rPr>
        <w:t>τικότητα και η συνέπεια των παρεμβάσεών του συμβάλλουν στη σταδιακή εδραίωση μιας ευρωπαϊκής κουλτούρας μηδενικής ανοχής απέναντι σε συστημικές πρακτικές διαφθοράς.</w:t>
      </w:r>
    </w:p>
    <w:p w14:paraId="4B163A46" w14:textId="76856D77" w:rsidR="00143B0E" w:rsidRDefault="00566F10" w:rsidP="006D787F">
      <w:pPr>
        <w:spacing w:after="120"/>
        <w:rPr>
          <w:lang w:val="el-GR"/>
        </w:rPr>
      </w:pPr>
      <w:r>
        <w:rPr>
          <w:lang w:val="el-GR"/>
        </w:rPr>
        <w:lastRenderedPageBreak/>
        <w:t>Η</w:t>
      </w:r>
      <w:r w:rsidR="00143B0E" w:rsidRPr="00143B0E">
        <w:rPr>
          <w:lang w:val="el-GR"/>
        </w:rPr>
        <w:t xml:space="preserve"> ευρωπαϊκή κοινοβουλευτική προσέγγιση στη διαφθορά και το κράτος δικαίου μπορεί να χαρακτηριστεί ως κανονιστικά φιλόδοξη και θεσμικά σταδιακή. Το Ευρωπαϊκό Κοινοβούλιο δεν διαθέτει τα μέσα για άμεση και καθολική επιβολή, διαθέτει όμως τη δυνατότητα να διαμορφώνει το πλαίσιο εντός του οποίου η διαφθορά ορίζεται ως συλλογικό ευρωπαϊκό πρόβλημα και όχι ως αποκλειστικά εθνική υπόθεση. Υπό αυτή την έννοια, η συμβολή του δεν μετριέται μόνο με όρους άμεσων αποτελεσμάτων, αλλά και με βάση τη διαχρονική του επίδραση στη θεσμική αυτοαντίληψη της Ευρωπαϊκής Ένωσης.</w:t>
      </w:r>
    </w:p>
    <w:p w14:paraId="27F9311A" w14:textId="42478D8C" w:rsidR="00F739CA" w:rsidRDefault="00F739CA" w:rsidP="006D787F">
      <w:pPr>
        <w:spacing w:after="120"/>
        <w:rPr>
          <w:lang w:val="el-GR"/>
        </w:rPr>
      </w:pPr>
      <w:r w:rsidRPr="00F739CA">
        <w:rPr>
          <w:lang w:val="el-GR"/>
        </w:rPr>
        <w:t xml:space="preserve">Στην ελληνική περίπτωση, η διαφθορά συνδέεται ιστορικά με πελατειακές σχέσεις και πρακτικές αμοιβαίας εξυπηρέτησης μεταξύ κοινωνικών ομάδων και φορέων εξουσίας. Η εφαρμογή του νόμου συχνά καθοριζόταν από προσωπικά ή πολιτικά συμφέροντα, ενώ μηχανισμοί εξουσίας παρείχαν ανοχή ή προστασία σε </w:t>
      </w:r>
      <w:proofErr w:type="spellStart"/>
      <w:r w:rsidRPr="00F739CA">
        <w:rPr>
          <w:lang w:val="el-GR"/>
        </w:rPr>
        <w:t>παραβατικές</w:t>
      </w:r>
      <w:proofErr w:type="spellEnd"/>
      <w:r w:rsidRPr="00F739CA">
        <w:rPr>
          <w:lang w:val="el-GR"/>
        </w:rPr>
        <w:t xml:space="preserve"> πρακτικές. Έτσι, μορφές παρανομίας μπορούσαν να ενσωματωθούν στην κοινωνική λειτουργία και να αποκτήσουν κανονιστικό χαρακτήρα, γεγονός που καθιστά τη διαφθορά όχι απλώς ατομική παρέκκλιση αλλά δομικό στοιχείο συγκεκριμένων κοινωνικών σχέσεων</w:t>
      </w:r>
      <w:r>
        <w:rPr>
          <w:lang w:val="el-GR"/>
        </w:rPr>
        <w:t xml:space="preserve"> </w:t>
      </w:r>
      <w:r w:rsidRPr="00F739CA">
        <w:rPr>
          <w:lang w:val="el-GR"/>
        </w:rPr>
        <w:t>(</w:t>
      </w:r>
      <w:proofErr w:type="spellStart"/>
      <w:r w:rsidRPr="00F739CA">
        <w:rPr>
          <w:lang w:val="el-GR"/>
        </w:rPr>
        <w:t>Βιδάλη</w:t>
      </w:r>
      <w:proofErr w:type="spellEnd"/>
      <w:r w:rsidRPr="00F739CA">
        <w:rPr>
          <w:lang w:val="el-GR"/>
        </w:rPr>
        <w:t>, 2007, σ. 311-314).</w:t>
      </w:r>
    </w:p>
    <w:p w14:paraId="4E0E1E08" w14:textId="77777777" w:rsidR="004D0EDE" w:rsidRPr="00F739CA" w:rsidRDefault="004D0EDE" w:rsidP="00F739CA">
      <w:pPr>
        <w:rPr>
          <w:lang w:val="el-GR"/>
        </w:rPr>
      </w:pPr>
    </w:p>
    <w:p w14:paraId="053C48D7" w14:textId="7751050A" w:rsidR="002704B9" w:rsidRPr="002704B9" w:rsidRDefault="00F523C7" w:rsidP="002D0B6A">
      <w:pPr>
        <w:pStyle w:val="2"/>
      </w:pPr>
      <w:bookmarkStart w:id="54" w:name="_Toc218755101"/>
      <w:bookmarkStart w:id="55" w:name="_Toc232788079"/>
      <w:r>
        <w:t>5</w:t>
      </w:r>
      <w:r w:rsidR="002704B9" w:rsidRPr="002704B9">
        <w:t>.2 Θεσμικές προκλήσεις και μελλοντικές κατευθύνσεις της ευρωπαϊκής πολιτικής κατά της διαφθοράς</w:t>
      </w:r>
      <w:bookmarkEnd w:id="54"/>
      <w:bookmarkEnd w:id="55"/>
    </w:p>
    <w:p w14:paraId="74C320EA" w14:textId="7BA3E1D0" w:rsidR="002704B9" w:rsidRPr="002704B9" w:rsidRDefault="002704B9" w:rsidP="006D787F">
      <w:pPr>
        <w:spacing w:after="120"/>
        <w:rPr>
          <w:lang w:val="el-GR"/>
        </w:rPr>
      </w:pPr>
      <w:r w:rsidRPr="002704B9">
        <w:rPr>
          <w:lang w:val="el-GR"/>
        </w:rPr>
        <w:t xml:space="preserve">Οι θεσμικές προκλήσεις που αντιμετωπίζει η ευρωπαϊκή πολιτική κατά της διαφθοράς συνδέονται άμεσα με τη φύση της Ευρωπαϊκής Ένωσης ως </w:t>
      </w:r>
      <w:proofErr w:type="spellStart"/>
      <w:r w:rsidRPr="002704B9">
        <w:rPr>
          <w:lang w:val="el-GR"/>
        </w:rPr>
        <w:t>πολυεπίπεδου</w:t>
      </w:r>
      <w:proofErr w:type="spellEnd"/>
      <w:r w:rsidRPr="002704B9">
        <w:rPr>
          <w:lang w:val="el-GR"/>
        </w:rPr>
        <w:t xml:space="preserve"> και πολυκεντρικού συστήματος διακυβέρνησης. Η κατανομή αρμοδιοτήτων μεταξύ </w:t>
      </w:r>
      <w:proofErr w:type="spellStart"/>
      <w:r w:rsidRPr="002704B9">
        <w:rPr>
          <w:lang w:val="el-GR"/>
        </w:rPr>
        <w:t>ενωσιακού</w:t>
      </w:r>
      <w:proofErr w:type="spellEnd"/>
      <w:r w:rsidRPr="002704B9">
        <w:rPr>
          <w:lang w:val="el-GR"/>
        </w:rPr>
        <w:t xml:space="preserve"> και εθνικού επιπέδου, σε συνδυασμό με την ετερογένεια των πολιτικών και διοικητικών παραδόσεων των κρατών-μελών, δημιουργεί ένα πεδίο στο οποίο η καταπολέμηση της διαφθοράς δεν μπορεί να βασιστεί σε ενιαία, ομοιόμορφα εργαλεία. Αντιθέτως, απαιτεί συντονισμό, θεσμική συνέπεια και διαρκή πολιτική βούληση, στοιχεία που δεν είναι πάντοτε δεδομένα</w:t>
      </w:r>
      <w:r w:rsidR="0023150E" w:rsidRPr="0023150E">
        <w:rPr>
          <w:lang w:val="el-GR"/>
        </w:rPr>
        <w:t xml:space="preserve"> (</w:t>
      </w:r>
      <w:proofErr w:type="spellStart"/>
      <w:r w:rsidR="0023150E" w:rsidRPr="0023150E">
        <w:t>Stapenhurst</w:t>
      </w:r>
      <w:proofErr w:type="spellEnd"/>
      <w:r w:rsidR="0023150E" w:rsidRP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2006</w:t>
      </w:r>
      <w:r w:rsidR="00C9605F">
        <w:rPr>
          <w:lang w:val="el-GR"/>
        </w:rPr>
        <w:t>, 15</w:t>
      </w:r>
      <w:r w:rsidR="0023150E" w:rsidRPr="0023150E">
        <w:rPr>
          <w:lang w:val="el-GR"/>
        </w:rPr>
        <w:t>)</w:t>
      </w:r>
      <w:r w:rsidRPr="002704B9">
        <w:rPr>
          <w:lang w:val="el-GR"/>
        </w:rPr>
        <w:t>.</w:t>
      </w:r>
    </w:p>
    <w:p w14:paraId="7CD2B5C7" w14:textId="77777777" w:rsidR="002704B9" w:rsidRPr="002704B9" w:rsidRDefault="002704B9" w:rsidP="006D787F">
      <w:pPr>
        <w:spacing w:after="120"/>
        <w:rPr>
          <w:lang w:val="el-GR"/>
        </w:rPr>
      </w:pPr>
      <w:r w:rsidRPr="002704B9">
        <w:rPr>
          <w:lang w:val="el-GR"/>
        </w:rPr>
        <w:t xml:space="preserve">Μία από τις κεντρικές προκλήσεις αφορά το ζήτημα της θεσμικής συνοχής. Η Ευρωπαϊκή Ένωση έχει αναπτύξει πληθώρα μηχανισμών παρακολούθησης, αξιολόγησης και ελέγχου, οι οποίοι συχνά λειτουργούν παράλληλα χωρίς πλήρη ενσωμάτωση σε ένα ενιαίο στρατηγικό πλαίσιο. Η ύπαρξη εκθέσεων, διαδικασιών και εργαλείων με διαφορετική εστίαση μπορεί να </w:t>
      </w:r>
      <w:r w:rsidRPr="002704B9">
        <w:rPr>
          <w:lang w:val="el-GR"/>
        </w:rPr>
        <w:lastRenderedPageBreak/>
        <w:t>ενισχύει την πληροφόρηση, ταυτόχρονα όμως εγκυμονεί τον κίνδυνο κατακερματισμού της πολιτικής δράσης. Η έλλειψη σαφούς ιεράρχησης προτεραιοτήτων δυσχεραίνει την αποτελεσματική αντιμετώπιση συστημικών μορφών διαφθοράς και περιορίζει τη δυνατότητα μακροπρόθεσμου σχεδιασμού.</w:t>
      </w:r>
    </w:p>
    <w:p w14:paraId="3A948E67" w14:textId="577AB922" w:rsidR="002704B9" w:rsidRPr="002704B9" w:rsidRDefault="002704B9" w:rsidP="006D787F">
      <w:pPr>
        <w:spacing w:after="120"/>
        <w:rPr>
          <w:lang w:val="el-GR"/>
        </w:rPr>
      </w:pPr>
      <w:r w:rsidRPr="002704B9">
        <w:rPr>
          <w:lang w:val="el-GR"/>
        </w:rPr>
        <w:t>Ιδιαίτερη πρόκληση συνιστά και η σχέση μεταξύ πολιτικής αξιολόγησης και νομικής δεσμευτικότητας. Πολλά από τα εργαλεία που χρησιμοποιούνται σε ευρωπαϊκό επίπεδο βασίζονται σε μηχανισμούς ήπιας πίεσης, όπως η δημόσια έκθεση, η σύγκριση επιδόσεων και η πολιτική σύσταση. Αν και οι μηχανισμοί αυτοί συμβάλλουν στη διαμόρφωση κοινών προτύπων, δεν εξασφαλίζουν πάντοτε την ουσιαστική συμμόρφωση των κρατών-μελών. Η μετάβαση από την πολιτική αποτίμηση στη δεσμευτική θεσμική παρέμβαση παραμένει σύνθετη και πολιτικά ευαίσθητη, ιδίως όταν θίγονται ζητήματα εθνικής κυριαρχίας</w:t>
      </w:r>
      <w:r w:rsidR="0023150E">
        <w:rPr>
          <w:lang w:val="el-GR"/>
        </w:rPr>
        <w:t>, όπως έχει διαπιστωθεί και σε άλλες συναφείς μελέτες (</w:t>
      </w:r>
      <w:r w:rsidR="0023150E" w:rsidRPr="0023150E">
        <w:t>Melnyk</w:t>
      </w:r>
      <w:r w:rsid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2022</w:t>
      </w:r>
      <w:r w:rsidR="00545FFC">
        <w:rPr>
          <w:lang w:val="el-GR"/>
        </w:rPr>
        <w:t xml:space="preserve">, </w:t>
      </w:r>
      <w:r w:rsidR="00545FFC" w:rsidRPr="00545FFC">
        <w:rPr>
          <w:lang w:val="el-GR"/>
        </w:rPr>
        <w:t>853-863</w:t>
      </w:r>
      <w:r w:rsidR="0023150E" w:rsidRPr="0023150E">
        <w:rPr>
          <w:lang w:val="el-GR"/>
        </w:rPr>
        <w:t>)</w:t>
      </w:r>
      <w:r w:rsidRPr="002704B9">
        <w:rPr>
          <w:lang w:val="el-GR"/>
        </w:rPr>
        <w:t>.</w:t>
      </w:r>
    </w:p>
    <w:p w14:paraId="7027C9AD" w14:textId="47DBE6C2" w:rsidR="002704B9" w:rsidRPr="002704B9" w:rsidRDefault="002704B9" w:rsidP="006D787F">
      <w:pPr>
        <w:spacing w:after="120"/>
        <w:rPr>
          <w:lang w:val="el-GR"/>
        </w:rPr>
      </w:pPr>
      <w:r w:rsidRPr="002704B9">
        <w:rPr>
          <w:lang w:val="el-GR"/>
        </w:rPr>
        <w:t xml:space="preserve">Στο πλαίσιο αυτό, ο ρόλος του </w:t>
      </w:r>
      <w:r w:rsidR="005835FF">
        <w:rPr>
          <w:lang w:val="el-GR"/>
        </w:rPr>
        <w:t>Κοινοβουλίου</w:t>
      </w:r>
      <w:r w:rsidRPr="002704B9">
        <w:rPr>
          <w:lang w:val="el-GR"/>
        </w:rPr>
        <w:t xml:space="preserve"> αποκτά ιδιαίτερη σημασία ως φορέα πολιτικής πίεσης και θεσμικής συνέχειας. Το Κοινοβούλιο καλείται να λειτουργήσει ως συνδετικός κρίκος μεταξύ των αξιολογικών διαδικασιών και της ανάγκης για ουσιαστική θεσμική αντίδραση. Η ενίσχυση της διαφάνειας, η συστηματική ανάδειξη αποκλίσεων και η επιμονή στη σύνδεση των ευρημάτων με συγκεκριμένες πολιτικές συνέπειες αποτελούν κρίσιμες διαστάσεις της μελλοντικής του δράσης.</w:t>
      </w:r>
    </w:p>
    <w:p w14:paraId="4170DDE5" w14:textId="77777777" w:rsidR="002704B9" w:rsidRPr="002704B9" w:rsidRDefault="002704B9" w:rsidP="006D787F">
      <w:pPr>
        <w:spacing w:after="120"/>
        <w:rPr>
          <w:lang w:val="el-GR"/>
        </w:rPr>
      </w:pPr>
      <w:r w:rsidRPr="002704B9">
        <w:rPr>
          <w:lang w:val="el-GR"/>
        </w:rPr>
        <w:t>Μια ακόμη πρόκληση αφορά την άνιση θεσμική ικανότητα των κρατών-μελών. Η εφαρμογή πολιτικών κατά της διαφθοράς προϋποθέτει λειτουργικά συστήματα δικαιοσύνης, ανεξάρτητες ελεγκτικές αρχές και διοικητικούς μηχανισμούς με επαρκή πόρους και τεχνογνωσία. Σε κράτη-μέλη όπου οι θεσμικές αυτές προϋποθέσεις είναι ασθενέστερες, οι ευρωπαϊκές πολιτικές κινδυνεύουν να παραμείνουν τυπικές ή να εφαρμόζονται αποσπασματικά. Η πρόκληση για την Ένωση δεν έγκειται μόνο στον εντοπισμό των προβλημάτων, αλλά και στην υποστήριξη της θεσμικής ενδυνάμωσης σε εθνικό επίπεδο, χωρίς να ενισχύονται αφηγήματα εξωτερικής επιβολής.</w:t>
      </w:r>
    </w:p>
    <w:p w14:paraId="21FD7156" w14:textId="6C838622" w:rsidR="002704B9" w:rsidRPr="002704B9" w:rsidRDefault="002704B9" w:rsidP="006D787F">
      <w:pPr>
        <w:spacing w:after="120"/>
        <w:rPr>
          <w:lang w:val="el-GR"/>
        </w:rPr>
      </w:pPr>
      <w:r w:rsidRPr="002704B9">
        <w:rPr>
          <w:lang w:val="el-GR"/>
        </w:rPr>
        <w:t xml:space="preserve">Η ψηφιακή μετάβαση και η αυξανόμενη χρήση τεχνολογικών εργαλείων στη δημόσια διοίκηση δημιουργούν νέες δυνατότητες αλλά και νέους κινδύνους. Από τη μία πλευρά, η ψηφιοποίηση των διαδικασιών μπορεί να ενισχύσει τη διαφάνεια, να περιορίσει τη διακριτική ευχέρεια και να βελτιώσει τη δυνατότητα ελέγχου. Από την άλλη, η πολυπλοκότητα των </w:t>
      </w:r>
      <w:r w:rsidRPr="002704B9">
        <w:rPr>
          <w:lang w:val="el-GR"/>
        </w:rPr>
        <w:lastRenderedPageBreak/>
        <w:t>ψηφιακών συστημάτων και η άνιση πρόσβαση στην τεχνογνωσία ενδέχεται να δημιουργήσουν νέα πεδία αδιαφάνειας. Η ευρωπαϊκή πολιτική κατά της διαφθοράς καλείται να ενσωματώσει τις τεχνολογικές εξελίξεις με τρόπο που να ενισχύει, και όχι να υπονομεύει, το κράτος δικαίου.</w:t>
      </w:r>
    </w:p>
    <w:p w14:paraId="12F1AD3D" w14:textId="003D1DD5" w:rsidR="002704B9" w:rsidRPr="002704B9" w:rsidRDefault="002704B9" w:rsidP="006D787F">
      <w:pPr>
        <w:spacing w:after="120"/>
        <w:rPr>
          <w:lang w:val="el-GR"/>
        </w:rPr>
      </w:pPr>
      <w:r w:rsidRPr="002704B9">
        <w:rPr>
          <w:lang w:val="el-GR"/>
        </w:rPr>
        <w:t>Σε επίπεδο μελλοντικών κατευθύνσεων, καθίσταται σαφές ότι η αποτελεσματική αντιμετώπιση της διαφθοράς απαιτεί μετάβαση από αποσπασματικές παρεμβάσεις σε περισσότερο ολοκληρωμένες στρατηγικές. Η ενσωμάτωση της διάστασης του κράτους δικαίου σε ευρύτερες πολιτικές, όπως η οικονομική διακυβέρνηση, η περιφερειακή ανάπτυξη και η κοινωνική συνοχή, μπορεί να συμβάλει στη δημιουργία ενός συνεκτικού πλαισίου πρόληψης. Η διαφθορά δεν αποτελεί αυτόνομο πρόβλημα, αλλά διαπερνά πολλαπλούς τομείς πολιτικής, γεγονός που καθιστά αναγκαία μια οριζόντια προσέγγιση</w:t>
      </w:r>
      <w:r w:rsidR="0023150E" w:rsidRPr="0023150E">
        <w:rPr>
          <w:lang w:val="el-GR"/>
        </w:rPr>
        <w:t xml:space="preserve"> (</w:t>
      </w:r>
      <w:proofErr w:type="spellStart"/>
      <w:r w:rsidR="0023150E" w:rsidRPr="0023150E">
        <w:t>Stapenhurst</w:t>
      </w:r>
      <w:proofErr w:type="spellEnd"/>
      <w:r w:rsidR="0023150E" w:rsidRPr="0023150E">
        <w:rPr>
          <w:lang w:val="el-GR"/>
        </w:rPr>
        <w:t xml:space="preserve"> </w:t>
      </w:r>
      <w:r w:rsidR="0023150E">
        <w:rPr>
          <w:lang w:val="en-US"/>
        </w:rPr>
        <w:t>et</w:t>
      </w:r>
      <w:r w:rsidR="0023150E" w:rsidRPr="0023150E">
        <w:rPr>
          <w:lang w:val="el-GR"/>
        </w:rPr>
        <w:t xml:space="preserve"> </w:t>
      </w:r>
      <w:r w:rsidR="0023150E">
        <w:rPr>
          <w:lang w:val="en-US"/>
        </w:rPr>
        <w:t>al</w:t>
      </w:r>
      <w:r w:rsidR="0023150E" w:rsidRPr="0023150E">
        <w:rPr>
          <w:lang w:val="el-GR"/>
        </w:rPr>
        <w:t>., 2006</w:t>
      </w:r>
      <w:r w:rsidR="00C9605F">
        <w:rPr>
          <w:lang w:val="el-GR"/>
        </w:rPr>
        <w:t>, 12</w:t>
      </w:r>
      <w:r w:rsidR="0023150E" w:rsidRPr="0023150E">
        <w:rPr>
          <w:lang w:val="el-GR"/>
        </w:rPr>
        <w:t>)</w:t>
      </w:r>
      <w:r w:rsidRPr="002704B9">
        <w:rPr>
          <w:lang w:val="el-GR"/>
        </w:rPr>
        <w:t>.</w:t>
      </w:r>
    </w:p>
    <w:p w14:paraId="5C8FAB17" w14:textId="77777777" w:rsidR="002704B9" w:rsidRPr="002704B9" w:rsidRDefault="002704B9" w:rsidP="006D787F">
      <w:pPr>
        <w:spacing w:after="120"/>
        <w:rPr>
          <w:lang w:val="el-GR"/>
        </w:rPr>
      </w:pPr>
      <w:r w:rsidRPr="002704B9">
        <w:rPr>
          <w:lang w:val="el-GR"/>
        </w:rPr>
        <w:t>Ιδιαίτερη έμφαση αναμένεται να δοθεί και στην ενίσχυση της προληπτικής διάστασης της ευρωπαϊκής πολιτικής. Η προστασία των πληροφοριοδοτών, η διαφάνεια στη χρηματοδότηση των πολιτικών κομμάτων και η ενίσχυση της πρόσβασης στην πληροφορία αποτελούν πεδία στα οποία η ευρωπαϊκή δράση μπορεί να έχει ουσιαστικό αντίκτυπο. Το Ευρωπαϊκό Κοινοβούλιο, αξιοποιώντας τον νομοθετικό του ρόλο, δύναται να συμβάλει καθοριστικά στη θεσμική θωράκιση αυτών των τομέων και στη δημιουργία κοινών ελάχιστων προτύπων.</w:t>
      </w:r>
    </w:p>
    <w:p w14:paraId="0EA37876" w14:textId="77777777" w:rsidR="002704B9" w:rsidRPr="002704B9" w:rsidRDefault="002704B9" w:rsidP="006D787F">
      <w:pPr>
        <w:spacing w:after="120"/>
        <w:rPr>
          <w:lang w:val="el-GR"/>
        </w:rPr>
      </w:pPr>
      <w:r w:rsidRPr="002704B9">
        <w:rPr>
          <w:lang w:val="el-GR"/>
        </w:rPr>
        <w:t>Τέλος, η μελλοντική πορεία της ευρωπαϊκής πολιτικής κατά της διαφθοράς εξαρτάται σε μεγάλο βαθμό από τη διατήρηση της πολιτικής νομιμοποίησης και της κοινωνικής αποδοχής των σχετικών παρεμβάσεων. Η καταπολέμηση της διαφθοράς δεν μπορεί να περιοριστεί σε τεχνικό ή ελιτίστικο επίπεδο, αλλά απαιτεί τη συμμετοχή και την εμπιστοσύνη των πολιτών. Η ενίσχυση της διαφάνειας, η σαφής επικοινωνία των στόχων και η αποφυγή επιλεκτικών εφαρμογών αποτελούν κρίσιμες προϋποθέσεις για τη βιωσιμότητα της ευρωπαϊκής στρατηγικής.</w:t>
      </w:r>
    </w:p>
    <w:p w14:paraId="3050F7F2" w14:textId="67190C24" w:rsidR="002704B9" w:rsidRDefault="002704B9" w:rsidP="006D787F">
      <w:pPr>
        <w:spacing w:after="120"/>
        <w:rPr>
          <w:lang w:val="el-GR"/>
        </w:rPr>
      </w:pPr>
      <w:r w:rsidRPr="002704B9">
        <w:rPr>
          <w:lang w:val="el-GR"/>
        </w:rPr>
        <w:t xml:space="preserve">Η ανάλυση των θεσμικών προκλήσεων και των μελλοντικών κατευθύνσεων καταδεικνύει ότι η ευρωπαϊκή πολιτική κατά της διαφθοράς βρίσκεται σε φάση δυναμικής εξέλιξης. Το Ευρωπαϊκό Κοινοβούλιο καλείται να διαδραματίσει ρόλο σταθεροποιητικό και κατευθυντήριο, συμβάλλοντας στη μετάβαση από έναν λόγο </w:t>
      </w:r>
      <w:proofErr w:type="spellStart"/>
      <w:r w:rsidRPr="002704B9">
        <w:rPr>
          <w:lang w:val="el-GR"/>
        </w:rPr>
        <w:t>αξιακής</w:t>
      </w:r>
      <w:proofErr w:type="spellEnd"/>
      <w:r w:rsidRPr="002704B9">
        <w:rPr>
          <w:lang w:val="el-GR"/>
        </w:rPr>
        <w:t xml:space="preserve"> καταγγελίας σε ένα συνεκτικό πλαίσιο θεσμικής πρόληψης και λογοδοσίας. Η επιτυχία της προσπάθειας αυτής θα </w:t>
      </w:r>
      <w:r w:rsidRPr="002704B9">
        <w:rPr>
          <w:lang w:val="el-GR"/>
        </w:rPr>
        <w:lastRenderedPageBreak/>
        <w:t>αποτελέσει κρίσιμο δείκτη της ικανότητας της Ευρωπαϊκής Ένωσης να υπερασπιστεί τις θεμελιώδεις αξίες της σε ένα περιβάλλον αυξανόμενων προκλήσεων.</w:t>
      </w:r>
    </w:p>
    <w:p w14:paraId="46F3BF68" w14:textId="77777777" w:rsidR="004D0EDE" w:rsidRDefault="004D0EDE" w:rsidP="002704B9">
      <w:pPr>
        <w:rPr>
          <w:lang w:val="el-GR"/>
        </w:rPr>
      </w:pPr>
    </w:p>
    <w:p w14:paraId="5F5E3057" w14:textId="4E7C8BCD" w:rsidR="00090CDD" w:rsidRPr="00090CDD" w:rsidRDefault="00F523C7" w:rsidP="002D0B6A">
      <w:pPr>
        <w:pStyle w:val="2"/>
      </w:pPr>
      <w:bookmarkStart w:id="56" w:name="_Toc218755102"/>
      <w:bookmarkStart w:id="57" w:name="_Toc232788080"/>
      <w:r>
        <w:t>5</w:t>
      </w:r>
      <w:r w:rsidR="00090CDD" w:rsidRPr="00090CDD">
        <w:t>.3 Συμπεράσματα</w:t>
      </w:r>
      <w:bookmarkEnd w:id="56"/>
      <w:bookmarkEnd w:id="57"/>
    </w:p>
    <w:p w14:paraId="3B715DEF" w14:textId="77777777" w:rsidR="00090CDD" w:rsidRPr="00090CDD" w:rsidRDefault="00090CDD" w:rsidP="006D787F">
      <w:pPr>
        <w:spacing w:after="120"/>
        <w:rPr>
          <w:lang w:val="el-GR"/>
        </w:rPr>
      </w:pPr>
      <w:r w:rsidRPr="00090CDD">
        <w:rPr>
          <w:lang w:val="el-GR"/>
        </w:rPr>
        <w:t xml:space="preserve">Η παρούσα διπλωματική εργασία επιδίωξε να αναλύσει τη σχέση κράτους δικαίου και διαφθοράς μέσα από το πρίσμα της ευρωπαϊκής διακυβέρνησης, εστιάζοντας ειδικότερα στον ρόλο και την προσέγγιση του Ευρωπαϊκό Κοινοβούλιο. Η ανάλυση κατέδειξε ότι η διαφθορά δεν συνιστά απλώς ένα ζήτημα </w:t>
      </w:r>
      <w:proofErr w:type="spellStart"/>
      <w:r w:rsidRPr="00090CDD">
        <w:rPr>
          <w:lang w:val="el-GR"/>
        </w:rPr>
        <w:t>παραβατικής</w:t>
      </w:r>
      <w:proofErr w:type="spellEnd"/>
      <w:r w:rsidRPr="00090CDD">
        <w:rPr>
          <w:lang w:val="el-GR"/>
        </w:rPr>
        <w:t xml:space="preserve"> συμπεριφοράς ή διοικητικής δυσλειτουργίας, αλλά ένα βαθύτατα θεσμικό φαινόμενο, το οποίο συνδέεται άρρηκτα με την ποιότητα του κράτους δικαίου, τη λειτουργία της δημοκρατίας και τη νομιμοποίηση της δημόσιας εξουσίας.</w:t>
      </w:r>
    </w:p>
    <w:p w14:paraId="072D7BFC" w14:textId="77777777" w:rsidR="00090CDD" w:rsidRPr="00090CDD" w:rsidRDefault="00090CDD" w:rsidP="006D787F">
      <w:pPr>
        <w:spacing w:after="120"/>
        <w:rPr>
          <w:lang w:val="el-GR"/>
        </w:rPr>
      </w:pPr>
      <w:r w:rsidRPr="00090CDD">
        <w:rPr>
          <w:lang w:val="el-GR"/>
        </w:rPr>
        <w:t xml:space="preserve">Στο θεωρητικό επίπεδο, αναδείχθηκε ότι το κράτος δικαίου αποτελεί αναγκαία προϋπόθεση για την πρόληψη και τον περιορισμό της διαφθοράς. Η ύπαρξη σαφών και προβλέψιμων κανόνων, η ανεξαρτησία της δικαιοσύνης, η αποτελεσματική λογοδοσία και η διαφάνεια στη δημόσια δράση λειτουργούν ως δομικά αναχώματα απέναντι στη συστηματική κατάχρηση εξουσίας. Αντιστρόφως, η αποδυνάμωση των θεσμικών εγγυήσεων δημιουργεί πρόσφορο έδαφος για την </w:t>
      </w:r>
      <w:proofErr w:type="spellStart"/>
      <w:r w:rsidRPr="00090CDD">
        <w:rPr>
          <w:lang w:val="el-GR"/>
        </w:rPr>
        <w:t>κανονικοποίηση</w:t>
      </w:r>
      <w:proofErr w:type="spellEnd"/>
      <w:r w:rsidRPr="00090CDD">
        <w:rPr>
          <w:lang w:val="el-GR"/>
        </w:rPr>
        <w:t xml:space="preserve"> διεφθαρμένων πρακτικών και την υπονόμευση της εμπιστοσύνης των πολιτών προς το κράτος και τους δημοκρατικούς θεσμούς.</w:t>
      </w:r>
    </w:p>
    <w:p w14:paraId="76FA2412" w14:textId="77777777" w:rsidR="00090CDD" w:rsidRPr="00090CDD" w:rsidRDefault="00090CDD" w:rsidP="006D787F">
      <w:pPr>
        <w:spacing w:after="120"/>
        <w:rPr>
          <w:lang w:val="el-GR"/>
        </w:rPr>
      </w:pPr>
      <w:r w:rsidRPr="00090CDD">
        <w:rPr>
          <w:lang w:val="el-GR"/>
        </w:rPr>
        <w:t>Η εξέταση της διαφθοράς στο ευρωπαϊκό πλαίσιο ανέδειξε τον πολυδιάστατο χαρακτήρα του φαινομένου. Οι μορφές, οι αιτίες και οι επιπτώσεις της διαφθοράς διαφοροποιούνται σημαντικά μεταξύ των κρατών-μελών, αντανακλώντας ιστορικές, πολιτικές, οικονομικές και κοινωνικές ιδιαιτερότητες. Παρά τις διαφοροποιήσεις αυτές, η διαφθορά αποκτά στην Ευρωπαϊκή Ένωση σαφή υπερεθνική διάσταση, καθώς επηρεάζει τη λειτουργία της ενιαίας αγοράς, τη διαχείριση των ευρωπαϊκών πόρων και την αμοιβαία εμπιστοσύνη μεταξύ των κρατών-μελών. Η αντιμετώπισή της, συνεπώς, δεν μπορεί να περιοριστεί σε εθνικό επίπεδο, αλλά απαιτεί συντονισμένες παρεμβάσεις και κοινά θεσμικά πρότυπα.</w:t>
      </w:r>
    </w:p>
    <w:p w14:paraId="7546C936" w14:textId="2978A826" w:rsidR="00090CDD" w:rsidRPr="00090CDD" w:rsidRDefault="00090CDD" w:rsidP="006D787F">
      <w:pPr>
        <w:spacing w:after="120"/>
        <w:rPr>
          <w:lang w:val="el-GR"/>
        </w:rPr>
      </w:pPr>
      <w:r w:rsidRPr="00090CDD">
        <w:rPr>
          <w:lang w:val="el-GR"/>
        </w:rPr>
        <w:t xml:space="preserve">Στο πλαίσιο αυτό, το Ευρωπαϊκό Κοινοβούλιο αναδείχθηκε ως κομβικός πολιτικός και κανονιστικός </w:t>
      </w:r>
      <w:r w:rsidR="00512D80">
        <w:rPr>
          <w:lang w:val="el-GR"/>
        </w:rPr>
        <w:t>παράγοντας</w:t>
      </w:r>
      <w:r w:rsidRPr="00090CDD">
        <w:rPr>
          <w:lang w:val="el-GR"/>
        </w:rPr>
        <w:t xml:space="preserve">. Η συμβολή του δεν εξαντλείται στην παραγωγή νομοθεσίας, αλλά εκτείνεται στη διαμόρφωση ενός συνεκτικού ευρωπαϊκού λόγου για το κράτος δικαίου και τη διαφθορά. Μέσω της πολιτικής του δράσης, το Κοινοβούλιο έχει συμβάλει καθοριστικά στην </w:t>
      </w:r>
      <w:r w:rsidRPr="00090CDD">
        <w:rPr>
          <w:lang w:val="el-GR"/>
        </w:rPr>
        <w:lastRenderedPageBreak/>
        <w:t>ανάδειξη της διαφθοράς ως απειλής για τη δημοκρατική διακυβέρνηση και τη θεσμική συνοχή της Ένωσης, μετατοπίζοντας τη σχετική συζήτηση από τεχνικές ή αποσπασματικές προσεγγίσεις προς μια ευρύτερη θεσμική κατανόηση.</w:t>
      </w:r>
    </w:p>
    <w:p w14:paraId="37A2146E" w14:textId="77777777" w:rsidR="00090CDD" w:rsidRPr="00090CDD" w:rsidRDefault="00090CDD" w:rsidP="006D787F">
      <w:pPr>
        <w:spacing w:after="120"/>
        <w:rPr>
          <w:lang w:val="el-GR"/>
        </w:rPr>
      </w:pPr>
      <w:r w:rsidRPr="00090CDD">
        <w:rPr>
          <w:lang w:val="el-GR"/>
        </w:rPr>
        <w:t>Η ανάλυση κατέδειξε, ωστόσο, ότι η κοινοβουλευτική προσέγγιση χαρακτηρίζεται από εγγενείς περιορισμούς. Η απουσία άμεσων εκτελεστικών αρμοδιοτήτων, η εξάρτηση από τη δράση άλλων θεσμικών οργάνων και η ανάγκη πολιτικών συμβιβασμών περιορίζουν τη δυνατότητα του Κοινοβουλίου να επιφέρει άμεσες και καθολικές αλλαγές. Η αποτελεσματικότητα της δράσης του εξαρτάται σε μεγάλο βαθμό από τη συνεργασία με την Ευρωπαϊκή Επιτροπή, το Δικαστήριο της Ευρωπαϊκής Ένωσης και, τελικά, από τη βούληση των κρατών-μελών να ενσωματώσουν τις ευρωπαϊκές αξίες στην εθνική θεσμική πρακτική.</w:t>
      </w:r>
    </w:p>
    <w:p w14:paraId="0F46C3E0" w14:textId="6172FE43" w:rsidR="00090CDD" w:rsidRPr="00090CDD" w:rsidRDefault="00090CDD" w:rsidP="006D787F">
      <w:pPr>
        <w:spacing w:after="120"/>
        <w:rPr>
          <w:lang w:val="el-GR"/>
        </w:rPr>
      </w:pPr>
      <w:r w:rsidRPr="00090CDD">
        <w:rPr>
          <w:lang w:val="el-GR"/>
        </w:rPr>
        <w:t>Παρά τους περιορισμούς αυτούς, η συνολική αποτίμηση της κοινοβουλευτικής προσέγγισης είναι θετική σε επίπεδο θεσμικής κατεύθυνσης και πολιτικής νομιμοποίησης. Το Ευρωπαϊκό Κοινοβούλιο λειτουργεί ως θεσμικός φορέας εγρήγορσης, διατηρώντας σταθερά το ζήτημα της διαφθοράς στο επίκεντρο της ευρωπαϊκής πολιτικής ατζέντας και αποτρέποντας την υποβάθμισή του σε τεχνικό ή δευτερεύον ζήτημα. Η συμβολή του είναι ιδιαίτερα σημαντική στη διαμόρφωση κοινών ευρωπαϊκών προσδοκιών και στην καλλιέργεια μιας κουλτούρας λογοδοσίας και διαφάνειας.</w:t>
      </w:r>
      <w:r w:rsidR="005835FF">
        <w:rPr>
          <w:lang w:val="el-GR"/>
        </w:rPr>
        <w:t xml:space="preserve"> </w:t>
      </w:r>
      <w:r w:rsidRPr="00090CDD">
        <w:rPr>
          <w:lang w:val="el-GR"/>
        </w:rPr>
        <w:t xml:space="preserve">Η ανάδειξη της θεσμικής ακεραιότητας ως προϋπόθεσης για τη νόμιμη και αποτελεσματική χρήση των ευρωπαϊκών πόρων συνιστά μια κρίσιμη εξέλιξη, η οποία μετατρέπει τις </w:t>
      </w:r>
      <w:proofErr w:type="spellStart"/>
      <w:r w:rsidRPr="00090CDD">
        <w:rPr>
          <w:lang w:val="el-GR"/>
        </w:rPr>
        <w:t>αξιακές</w:t>
      </w:r>
      <w:proofErr w:type="spellEnd"/>
      <w:r w:rsidRPr="00090CDD">
        <w:rPr>
          <w:lang w:val="el-GR"/>
        </w:rPr>
        <w:t xml:space="preserve"> δεσμεύσεις σε λειτουργικά κριτήρια πολιτικής. Η εξέλιξη αυτή, αν και πολιτικά ευαίσθητη, ενισχύει τη δυνατότητα της Ένωσης να αντιμετωπίζει συστημικές μορφές διαφθοράς με μεγαλύτερη συνέπεια.</w:t>
      </w:r>
    </w:p>
    <w:p w14:paraId="28D52EE2" w14:textId="2A9D2B20" w:rsidR="00090CDD" w:rsidRPr="00090CDD" w:rsidRDefault="00953D5A" w:rsidP="006D787F">
      <w:pPr>
        <w:spacing w:after="120"/>
        <w:rPr>
          <w:lang w:val="el-GR"/>
        </w:rPr>
      </w:pPr>
      <w:r>
        <w:rPr>
          <w:lang w:val="el-GR"/>
        </w:rPr>
        <w:t>Άρα</w:t>
      </w:r>
      <w:r w:rsidR="00090CDD" w:rsidRPr="00090CDD">
        <w:rPr>
          <w:lang w:val="el-GR"/>
        </w:rPr>
        <w:t>, η εργασία καταδεικνύει ότι η καταπολέμηση της διαφθοράς στην Ευρωπαϊκή Ένωση δεν μπορεί να επιτευχθεί μέσω αποσπασματικών ή μονοδιάστατων παρεμβάσεων. Απαιτεί ένα συνεκτικό πλαίσιο στο οποίο το κράτος δικαίου λειτουργεί ως θεμελιώδης κανονιστική αρχή, η κοινοβουλευτική δράση ως μηχανισμός πολιτικής νομιμοποίησης και οι θεσμικοί μηχανισμοί ως εργαλεία πρόληψης, ελέγχου και λογοδοσίας. Το Ευρωπαϊκό Κοινοβούλιο, παρά τους περιορισμούς του, διαδραματίζει κρίσιμο ρόλο σε αυτή τη διαδικασία, συμβάλλοντας στη θεσμική ωρίμανση και τη δημοκρατική εμβάθυνση του ευρωπαϊκού εγχειρήματος.</w:t>
      </w:r>
    </w:p>
    <w:p w14:paraId="15746B05" w14:textId="6D74FBDC" w:rsidR="00090CDD" w:rsidRPr="00A3318F" w:rsidRDefault="00090CDD" w:rsidP="006D787F">
      <w:pPr>
        <w:spacing w:after="120"/>
        <w:rPr>
          <w:lang w:val="el-GR"/>
        </w:rPr>
      </w:pPr>
      <w:r w:rsidRPr="00090CDD">
        <w:rPr>
          <w:lang w:val="el-GR"/>
        </w:rPr>
        <w:lastRenderedPageBreak/>
        <w:t>Η ανάλυση που προηγήθηκε επιβεβαιώνει ότι το κράτος δικαίου και η διαφθορά δεν αποτελούν ανεξάρτητα ή απομονωμένα πεδία πολιτικής, αλλά αλληλένδετες διαστάσεις της ευρωπαϊκής διακυβέρνησης</w:t>
      </w:r>
      <w:r w:rsidR="007871C5" w:rsidRPr="007871C5">
        <w:rPr>
          <w:lang w:val="el-GR"/>
        </w:rPr>
        <w:t xml:space="preserve"> (</w:t>
      </w:r>
      <w:proofErr w:type="spellStart"/>
      <w:r w:rsidR="009A3054" w:rsidRPr="009A3054">
        <w:rPr>
          <w:lang w:val="el-GR"/>
        </w:rPr>
        <w:t>Βιδάλη</w:t>
      </w:r>
      <w:proofErr w:type="spellEnd"/>
      <w:r w:rsidR="009A3054" w:rsidRPr="009A3054">
        <w:rPr>
          <w:lang w:val="el-GR"/>
        </w:rPr>
        <w:t>, Κουλούρης &amp; Παπαχαραλάμπους, 2019</w:t>
      </w:r>
      <w:r w:rsidR="007871C5" w:rsidRPr="007871C5">
        <w:rPr>
          <w:lang w:val="el-GR"/>
        </w:rPr>
        <w:t xml:space="preserve">, </w:t>
      </w:r>
      <w:proofErr w:type="spellStart"/>
      <w:r w:rsidR="007871C5" w:rsidRPr="007871C5">
        <w:rPr>
          <w:lang w:val="el-GR"/>
        </w:rPr>
        <w:t>σσ</w:t>
      </w:r>
      <w:proofErr w:type="spellEnd"/>
      <w:r w:rsidR="007871C5" w:rsidRPr="007871C5">
        <w:rPr>
          <w:lang w:val="el-GR"/>
        </w:rPr>
        <w:t xml:space="preserve">. 97–109· </w:t>
      </w:r>
      <w:proofErr w:type="spellStart"/>
      <w:r w:rsidR="007871C5" w:rsidRPr="007871C5">
        <w:rPr>
          <w:lang w:val="el-GR"/>
        </w:rPr>
        <w:t>Πλιάκος</w:t>
      </w:r>
      <w:proofErr w:type="spellEnd"/>
      <w:r w:rsidR="007871C5" w:rsidRPr="007871C5">
        <w:rPr>
          <w:lang w:val="el-GR"/>
        </w:rPr>
        <w:t xml:space="preserve">, 2025, </w:t>
      </w:r>
      <w:proofErr w:type="spellStart"/>
      <w:r w:rsidR="007871C5" w:rsidRPr="007871C5">
        <w:rPr>
          <w:lang w:val="el-GR"/>
        </w:rPr>
        <w:t>σσ</w:t>
      </w:r>
      <w:proofErr w:type="spellEnd"/>
      <w:r w:rsidR="007871C5" w:rsidRPr="007871C5">
        <w:rPr>
          <w:lang w:val="el-GR"/>
        </w:rPr>
        <w:t>. 147–176)</w:t>
      </w:r>
      <w:r w:rsidRPr="00090CDD">
        <w:rPr>
          <w:lang w:val="el-GR"/>
        </w:rPr>
        <w:t>. Η ικανότητα της Ευρωπαϊκής Ένωσης να τα αντιμετωπίσει αποτελεσματικά θα αποτελέσει καθοριστικό δείκτη της θεσμικής της ανθεκτικότητας και της αξιοπιστίας της ως κοινότητας αξιών στο διεθνές περιβάλλον.</w:t>
      </w:r>
    </w:p>
    <w:p w14:paraId="43A91013" w14:textId="5D04616C" w:rsidR="00F2248A" w:rsidRPr="00F2248A" w:rsidRDefault="00F2248A" w:rsidP="006D787F">
      <w:pPr>
        <w:spacing w:after="120"/>
        <w:rPr>
          <w:lang w:val="el-GR"/>
        </w:rPr>
      </w:pPr>
      <w:r>
        <w:rPr>
          <w:lang w:val="el-GR"/>
        </w:rPr>
        <w:t>Παράλληλα, η</w:t>
      </w:r>
      <w:r w:rsidRPr="00F2248A">
        <w:rPr>
          <w:lang w:val="el-GR"/>
        </w:rPr>
        <w:t xml:space="preserve"> ελληνική περίπτωση επιβεβαιώνει με ιδιαίτερη σαφήνεια το βασικό συμπέρασμα της παρούσας εργασίας: ότι η διαφθορά δεν μπορεί να αντιμετωπιστεί αποκλειστικά ως μεμονωμένη ποινική παραβατικότητα, αλλά πρέπει να κατανοηθεί ως θεσμικό φαινόμενο που συνδέεται άμεσα με την ποιότητα του κράτους δικαίου. Στην Ελλάδα, η διαχρονική συνύπαρξη πολυνομίας, διοικητικού νομικισμού, πελατειακών σχέσεων και αδύναμων μηχανισμών λογοδοσίας έχει δημιουργήσει ένα περιβάλλον στο οποίο η τυπική ύπαρξη κανόνων δεν εγγυάται πάντοτε την ουσιαστική εφαρμογή τους. Η δημόσια διοίκηση εμφανίζεται συχνά ως χώρος όπου η νομιμότητα λειτουργεί περισσότερο ως διαδικαστική συμμόρφωση παρά ως πραγματική εγγύηση αμεροληψίας, διαφάνειας και ισότητας στην πρόσβαση των πολιτών στις υπηρεσίες του κράτους (</w:t>
      </w:r>
      <w:proofErr w:type="spellStart"/>
      <w:r w:rsidRPr="00F2248A">
        <w:rPr>
          <w:lang w:val="en-US"/>
        </w:rPr>
        <w:t>Prasopoulou</w:t>
      </w:r>
      <w:proofErr w:type="spellEnd"/>
      <w:r w:rsidRPr="00F2248A">
        <w:rPr>
          <w:lang w:val="el-GR"/>
        </w:rPr>
        <w:t xml:space="preserve">, 2011, </w:t>
      </w:r>
      <w:proofErr w:type="spellStart"/>
      <w:r w:rsidRPr="00F2248A">
        <w:rPr>
          <w:lang w:val="el-GR"/>
        </w:rPr>
        <w:t>σσ</w:t>
      </w:r>
      <w:proofErr w:type="spellEnd"/>
      <w:r w:rsidRPr="00F2248A">
        <w:rPr>
          <w:lang w:val="el-GR"/>
        </w:rPr>
        <w:t xml:space="preserve">. 2–3, 10–12· </w:t>
      </w:r>
      <w:r w:rsidRPr="00F2248A">
        <w:rPr>
          <w:lang w:val="en-US"/>
        </w:rPr>
        <w:t>Spanou</w:t>
      </w:r>
      <w:r w:rsidRPr="00F2248A">
        <w:rPr>
          <w:lang w:val="el-GR"/>
        </w:rPr>
        <w:t xml:space="preserve"> &amp; </w:t>
      </w:r>
      <w:r w:rsidRPr="00F2248A">
        <w:rPr>
          <w:lang w:val="en-US"/>
        </w:rPr>
        <w:t>Sotiropoulos</w:t>
      </w:r>
      <w:r w:rsidRPr="00F2248A">
        <w:rPr>
          <w:lang w:val="el-GR"/>
        </w:rPr>
        <w:t xml:space="preserve">, 2011, </w:t>
      </w:r>
      <w:proofErr w:type="spellStart"/>
      <w:r w:rsidRPr="00F2248A">
        <w:rPr>
          <w:lang w:val="el-GR"/>
        </w:rPr>
        <w:t>σσ</w:t>
      </w:r>
      <w:proofErr w:type="spellEnd"/>
      <w:r w:rsidRPr="00F2248A">
        <w:rPr>
          <w:lang w:val="el-GR"/>
        </w:rPr>
        <w:t>. 724–726).</w:t>
      </w:r>
    </w:p>
    <w:p w14:paraId="2335B773" w14:textId="18469D5A" w:rsidR="00F2248A" w:rsidRPr="00F2248A" w:rsidRDefault="00F2248A" w:rsidP="006D787F">
      <w:pPr>
        <w:spacing w:after="120"/>
        <w:rPr>
          <w:lang w:val="el-GR"/>
        </w:rPr>
      </w:pPr>
      <w:r w:rsidRPr="00F2248A">
        <w:rPr>
          <w:lang w:val="el-GR"/>
        </w:rPr>
        <w:t xml:space="preserve">Η ανάλυση της ελληνικής εμπειρίας δείχνει, επίσης, ότι οι μεταρρυθμίσεις κατά της διαφθοράς δεν αρκεί να περιορίζονται στη θέσπιση νέων νόμων, αρχών ή ψηφιακών εργαλείων. Αν και η ενίσχυση της διαφάνειας, η ψηφιοποίηση της διοίκησης και η ανάπτυξη μηχανισμών ελέγχου αποτελούν αναγκαίες παρεμβάσεις, η αποτελεσματικότητά τους εξαρτάται από τη θεσμική συνέχεια, την ανεξαρτησία των ελεγκτικών μηχανισμών και την πραγματική δυνατότητα επιβολής κυρώσεων. Η ελληνική περίπτωση καταδεικνύει ότι </w:t>
      </w:r>
      <w:r w:rsidR="00512D80">
        <w:rPr>
          <w:lang w:val="el-GR"/>
        </w:rPr>
        <w:t xml:space="preserve">οι πολιτικές καταπολέμησης της </w:t>
      </w:r>
      <w:r w:rsidRPr="00F2248A">
        <w:rPr>
          <w:lang w:val="el-GR"/>
        </w:rPr>
        <w:t>διαφθορά</w:t>
      </w:r>
      <w:r w:rsidR="00512D80">
        <w:rPr>
          <w:lang w:val="el-GR"/>
        </w:rPr>
        <w:t xml:space="preserve">ς </w:t>
      </w:r>
      <w:r w:rsidRPr="00F2248A">
        <w:rPr>
          <w:lang w:val="el-GR"/>
        </w:rPr>
        <w:t>αποδυναμών</w:t>
      </w:r>
      <w:r w:rsidR="00512D80">
        <w:rPr>
          <w:lang w:val="el-GR"/>
        </w:rPr>
        <w:t>ουν</w:t>
      </w:r>
      <w:r w:rsidRPr="00F2248A">
        <w:rPr>
          <w:lang w:val="el-GR"/>
        </w:rPr>
        <w:t xml:space="preserve"> όταν οι μεταρρυθμίσεις εφαρμόζονται αποσπασματικά ή όταν παραμένει χάσμα ανάμεσα στον θεσμικό σχεδιασμό και την καθημερινή διοικητική πρακτική (</w:t>
      </w:r>
      <w:r w:rsidRPr="00F2248A">
        <w:rPr>
          <w:lang w:val="en-US"/>
        </w:rPr>
        <w:t>Sotiropoulos</w:t>
      </w:r>
      <w:r w:rsidRPr="00F2248A">
        <w:rPr>
          <w:lang w:val="el-GR"/>
        </w:rPr>
        <w:t xml:space="preserve">, 2020, </w:t>
      </w:r>
      <w:proofErr w:type="spellStart"/>
      <w:r w:rsidRPr="00F2248A">
        <w:rPr>
          <w:lang w:val="el-GR"/>
        </w:rPr>
        <w:t>σσ</w:t>
      </w:r>
      <w:proofErr w:type="spellEnd"/>
      <w:r w:rsidRPr="00F2248A">
        <w:rPr>
          <w:lang w:val="el-GR"/>
        </w:rPr>
        <w:t xml:space="preserve">. 3–4, 7–9· </w:t>
      </w:r>
      <w:r w:rsidRPr="00F2248A">
        <w:rPr>
          <w:lang w:val="en-US"/>
        </w:rPr>
        <w:t>Spanou</w:t>
      </w:r>
      <w:r w:rsidRPr="00F2248A">
        <w:rPr>
          <w:lang w:val="el-GR"/>
        </w:rPr>
        <w:t xml:space="preserve"> &amp; </w:t>
      </w:r>
      <w:r w:rsidRPr="00F2248A">
        <w:rPr>
          <w:lang w:val="en-US"/>
        </w:rPr>
        <w:t>Lampropoulou</w:t>
      </w:r>
      <w:r w:rsidRPr="00F2248A">
        <w:rPr>
          <w:lang w:val="el-GR"/>
        </w:rPr>
        <w:t xml:space="preserve">, 2022, </w:t>
      </w:r>
      <w:proofErr w:type="spellStart"/>
      <w:r w:rsidRPr="00F2248A">
        <w:rPr>
          <w:lang w:val="el-GR"/>
        </w:rPr>
        <w:t>σσ</w:t>
      </w:r>
      <w:proofErr w:type="spellEnd"/>
      <w:r w:rsidRPr="00F2248A">
        <w:rPr>
          <w:lang w:val="el-GR"/>
        </w:rPr>
        <w:t>. 53–54).</w:t>
      </w:r>
    </w:p>
    <w:p w14:paraId="3FF6CBE9" w14:textId="77777777" w:rsidR="00F2248A" w:rsidRPr="00F2248A" w:rsidRDefault="00F2248A" w:rsidP="006D787F">
      <w:pPr>
        <w:spacing w:after="120"/>
        <w:rPr>
          <w:lang w:val="el-GR"/>
        </w:rPr>
      </w:pPr>
      <w:r w:rsidRPr="00F2248A">
        <w:rPr>
          <w:lang w:val="el-GR"/>
        </w:rPr>
        <w:t xml:space="preserve">Ιδιαίτερη σημασία έχει και το γεγονός ότι η διαφθορά στην Ελλάδα δεν εκδηλώνεται μόνο στο επίπεδο της </w:t>
      </w:r>
      <w:proofErr w:type="spellStart"/>
      <w:r w:rsidRPr="00F2248A">
        <w:rPr>
          <w:lang w:val="el-GR"/>
        </w:rPr>
        <w:t>μικροδιαφθοράς</w:t>
      </w:r>
      <w:proofErr w:type="spellEnd"/>
      <w:r w:rsidRPr="00F2248A">
        <w:rPr>
          <w:lang w:val="el-GR"/>
        </w:rPr>
        <w:t xml:space="preserve">, αλλά και σε πεδία όπου διασταυρώνονται δημόσια εξουσία, οικονομικά συμφέροντα και </w:t>
      </w:r>
      <w:proofErr w:type="spellStart"/>
      <w:r w:rsidRPr="00F2248A">
        <w:rPr>
          <w:lang w:val="el-GR"/>
        </w:rPr>
        <w:t>κρατικο</w:t>
      </w:r>
      <w:proofErr w:type="spellEnd"/>
      <w:r w:rsidRPr="00F2248A">
        <w:rPr>
          <w:lang w:val="el-GR"/>
        </w:rPr>
        <w:t xml:space="preserve">-επιχειρηματικές σχέσεις. Ο τομέας της υγείας και οι δημόσιες προμήθειες δείχνουν ότι η διαφθορά μπορεί να λάβει σύνθετες μορφές, οι οποίες δεν εξαντλούνται στη δωροδοκία, αλλά περιλαμβάνουν αδιαφανείς σχέσεις, σύγκρουση </w:t>
      </w:r>
      <w:r w:rsidRPr="00F2248A">
        <w:rPr>
          <w:lang w:val="el-GR"/>
        </w:rPr>
        <w:lastRenderedPageBreak/>
        <w:t>συμφερόντων, προνομιακή πρόσβαση και θεσμική ανοχή σε πρακτικές που υπονομεύουν τη δημόσια εμπιστοσύνη (</w:t>
      </w:r>
      <w:proofErr w:type="spellStart"/>
      <w:r w:rsidRPr="00F2248A">
        <w:rPr>
          <w:lang w:val="en-US"/>
        </w:rPr>
        <w:t>Stamouli</w:t>
      </w:r>
      <w:proofErr w:type="spellEnd"/>
      <w:r w:rsidRPr="00F2248A">
        <w:rPr>
          <w:lang w:val="el-GR"/>
        </w:rPr>
        <w:t xml:space="preserve"> </w:t>
      </w:r>
      <w:r w:rsidRPr="00F2248A">
        <w:rPr>
          <w:lang w:val="en-US"/>
        </w:rPr>
        <w:t>et</w:t>
      </w:r>
      <w:r w:rsidRPr="00F2248A">
        <w:rPr>
          <w:lang w:val="el-GR"/>
        </w:rPr>
        <w:t xml:space="preserve"> </w:t>
      </w:r>
      <w:r w:rsidRPr="00F2248A">
        <w:rPr>
          <w:lang w:val="en-US"/>
        </w:rPr>
        <w:t>al</w:t>
      </w:r>
      <w:r w:rsidRPr="00F2248A">
        <w:rPr>
          <w:lang w:val="el-GR"/>
        </w:rPr>
        <w:t xml:space="preserve">., 2023, σσ. 258–263, 274–286· </w:t>
      </w:r>
      <w:proofErr w:type="spellStart"/>
      <w:r w:rsidRPr="00F2248A">
        <w:rPr>
          <w:lang w:val="en-US"/>
        </w:rPr>
        <w:t>Stamouli</w:t>
      </w:r>
      <w:proofErr w:type="spellEnd"/>
      <w:r w:rsidRPr="00F2248A">
        <w:rPr>
          <w:lang w:val="el-GR"/>
        </w:rPr>
        <w:t xml:space="preserve"> </w:t>
      </w:r>
      <w:r w:rsidRPr="00F2248A">
        <w:rPr>
          <w:lang w:val="en-US"/>
        </w:rPr>
        <w:t>et</w:t>
      </w:r>
      <w:r w:rsidRPr="00F2248A">
        <w:rPr>
          <w:lang w:val="el-GR"/>
        </w:rPr>
        <w:t xml:space="preserve"> </w:t>
      </w:r>
      <w:r w:rsidRPr="00F2248A">
        <w:rPr>
          <w:lang w:val="en-US"/>
        </w:rPr>
        <w:t>al</w:t>
      </w:r>
      <w:r w:rsidRPr="00F2248A">
        <w:rPr>
          <w:lang w:val="el-GR"/>
        </w:rPr>
        <w:t xml:space="preserve">., 2025, </w:t>
      </w:r>
      <w:proofErr w:type="spellStart"/>
      <w:r w:rsidRPr="00F2248A">
        <w:rPr>
          <w:lang w:val="el-GR"/>
        </w:rPr>
        <w:t>σσ</w:t>
      </w:r>
      <w:proofErr w:type="spellEnd"/>
      <w:r w:rsidRPr="00F2248A">
        <w:rPr>
          <w:lang w:val="el-GR"/>
        </w:rPr>
        <w:t>. 1–5, 9–14).</w:t>
      </w:r>
    </w:p>
    <w:p w14:paraId="52185639" w14:textId="36910FC3" w:rsidR="00F2248A" w:rsidRDefault="00F2248A" w:rsidP="006D787F">
      <w:pPr>
        <w:spacing w:after="120"/>
        <w:rPr>
          <w:lang w:val="el-GR"/>
        </w:rPr>
      </w:pPr>
      <w:r w:rsidRPr="00F2248A">
        <w:rPr>
          <w:lang w:val="el-GR"/>
        </w:rPr>
        <w:t>Συνεπώς, η ελληνική περίπτωση λειτουργεί ως κρίσιμο παράδειγμα για την ευρωπαϊκή συζήτηση περί κράτους δικαίου και διαφθοράς. Αναδεικνύει ότι η προστασία των ευρωπαϊκών αξιών δεν μπορεί να εξαρτάται μόνο από υπερεθνικούς μηχανισμούς ή από την πολιτική πίεση των ευρωπαϊκών θεσμών. Απαιτείται εσωτερική θεσμική εμπέδωση, διοικητική ικανότητα, ανεξαρτησία της δικαιοσύνης και κουλτούρα λογοδοσίας. Υπό αυτή την έννοια, ο ρόλος του Ευρωπαϊκού Κοινοβουλίου παραμένει σημαντικός ως μηχανισμός πολιτικής ανάδειξης, ελέγχου και πίεσης, αλλά η ουσιαστική αντιμετώπιση της διαφθοράς προϋποθέτει τη μετατροπή των αρχών του κράτους δικαίου σε σταθερή εθνική διοικητική και δικαστική πρακτική.</w:t>
      </w:r>
    </w:p>
    <w:p w14:paraId="76168899" w14:textId="77777777" w:rsidR="004D0EDE" w:rsidRPr="00F2248A" w:rsidRDefault="004D0EDE" w:rsidP="00F2248A">
      <w:pPr>
        <w:rPr>
          <w:lang w:val="el-GR"/>
        </w:rPr>
      </w:pPr>
    </w:p>
    <w:p w14:paraId="6D299E63" w14:textId="3B1D636C" w:rsidR="00953D5A" w:rsidRPr="00953D5A" w:rsidRDefault="00F523C7" w:rsidP="002D0B6A">
      <w:pPr>
        <w:pStyle w:val="2"/>
      </w:pPr>
      <w:bookmarkStart w:id="58" w:name="_Toc218755103"/>
      <w:bookmarkStart w:id="59" w:name="_Toc232788081"/>
      <w:r>
        <w:t>5</w:t>
      </w:r>
      <w:r w:rsidR="00953D5A" w:rsidRPr="00953D5A">
        <w:t>.4 Προτάσεις θεσμικής ενίσχυσης της ευρωπαϊκής στρατηγικής κατά της διαφθοράς και εμβάθυνσης του κράτους δικαίου</w:t>
      </w:r>
      <w:bookmarkEnd w:id="58"/>
      <w:bookmarkEnd w:id="59"/>
    </w:p>
    <w:p w14:paraId="04EE9372" w14:textId="77777777" w:rsidR="00D93264" w:rsidRPr="00D93264" w:rsidRDefault="00D93264" w:rsidP="006D787F">
      <w:pPr>
        <w:spacing w:after="120"/>
        <w:rPr>
          <w:lang w:val="el-GR"/>
        </w:rPr>
      </w:pPr>
      <w:r w:rsidRPr="00D93264">
        <w:rPr>
          <w:lang w:val="el-GR"/>
        </w:rPr>
        <w:t xml:space="preserve">Η ανάλυση που προηγήθηκε κατέδειξε ότι η ευρωπαϊκή πολιτική κατά της διαφθοράς έχει ενισχυθεί σημαντικά σε επίπεδο κανονιστικού πλαισίου, πολιτικής ευαισθητοποίησης και θεσμικής παρακολούθησης. Ωστόσο, τα προηγούμενα κεφάλαια ανέδειξαν επίσης τρία βασικά προβλήματα: πρώτον, ότι η διαφθορά συνδέεται δομικά με την αποδυνάμωση του κράτους δικαίου· δεύτερον, ότι ο ρόλος του Ευρωπαϊκού Κοινοβουλίου είναι ισχυρός ως προς την πολιτική ανάδειξη και τη νομοθετική </w:t>
      </w:r>
      <w:proofErr w:type="spellStart"/>
      <w:r w:rsidRPr="00D93264">
        <w:rPr>
          <w:lang w:val="el-GR"/>
        </w:rPr>
        <w:t>συνδιαμόρφωση</w:t>
      </w:r>
      <w:proofErr w:type="spellEnd"/>
      <w:r w:rsidRPr="00D93264">
        <w:rPr>
          <w:lang w:val="el-GR"/>
        </w:rPr>
        <w:t>, αλλά περιορισμένος ως προς την άμεση εκτελεστική παρέμβαση· και τρίτον, ότι η εφαρμογή των ευρωπαϊκών αρχών εξαρτάται τελικά από την ικανότητα των κρατών-μελών να τις μετατρέπουν σε σταθερή διοικητική, δικαστική και ελεγκτική πρακτική. Υπό το πρίσμα αυτό, οι ακόλουθες προτάσεις δεν διατυπώνονται ως γενικές κατευθύνσεις πολιτικής, αλλά ως απάντηση στα συγκεκριμένα ευρήματα της εργασίας.</w:t>
      </w:r>
    </w:p>
    <w:p w14:paraId="4F9B3296" w14:textId="77777777" w:rsidR="00D93264" w:rsidRPr="00D93264" w:rsidRDefault="00D93264" w:rsidP="006D787F">
      <w:pPr>
        <w:spacing w:after="120"/>
        <w:rPr>
          <w:lang w:val="el-GR"/>
        </w:rPr>
      </w:pPr>
      <w:r w:rsidRPr="00D93264">
        <w:rPr>
          <w:lang w:val="el-GR"/>
        </w:rPr>
        <w:t xml:space="preserve">Μία πρώτη πρόταση αφορά την ενίσχυση της δεσμευτικότητας των μηχανισμών παρακολούθησης του κράτους δικαίου. Στα προηγούμενα κεφάλαια διαπιστώθηκε ότι η διαφθορά αναπτύσσεται ευκολότερα όταν οι μηχανισμοί ελέγχου είναι αδύναμοι, όταν η </w:t>
      </w:r>
      <w:r w:rsidRPr="00D93264">
        <w:rPr>
          <w:lang w:val="el-GR"/>
        </w:rPr>
        <w:lastRenderedPageBreak/>
        <w:t>δικαιοσύνη δεν λειτουργεί αποτελεσματικά και όταν η διοίκηση χαρακτηρίζεται από αδιαφάνεια, πολυνομία ή επιλεκτική εφαρμογή των κανόνων. Επομένως, οι ετήσιες εκθέσεις για το κράτος δικαίου δεν πρέπει να παραμένουν απλώς περιγραφικά εργαλεία πολιτικής πίεσης. Θα ήταν χρήσιμο να συνδέονται με σαφείς δείκτες κινδύνου, χρονοδιαγράμματα συμμόρφωσης και μηχανισμούς θεσμικής παρακολούθησης. Η πρόταση αυτή προκύπτει άμεσα από το θεωρητικό εύρημα της εργασίας ότι το κράτος δικαίου λειτουργεί ως μηχανισμός πρόληψης της διαφθοράς και όχι μόνο ως αφηρημένη νομική αρχή.</w:t>
      </w:r>
    </w:p>
    <w:p w14:paraId="0FF08AD9" w14:textId="77777777" w:rsidR="00D93264" w:rsidRPr="00D93264" w:rsidRDefault="00D93264" w:rsidP="006D787F">
      <w:pPr>
        <w:spacing w:after="120"/>
        <w:rPr>
          <w:lang w:val="el-GR"/>
        </w:rPr>
      </w:pPr>
      <w:r w:rsidRPr="00D93264">
        <w:rPr>
          <w:lang w:val="el-GR"/>
        </w:rPr>
        <w:t xml:space="preserve">Συναφώς, απαιτείται σαφέστερη τυποποίηση των κριτηρίων που συνδέουν το κράτος δικαίου με τη χρηματοδότηση της Ευρωπαϊκής Ένωσης. Η ανάλυση των μηχανισμών </w:t>
      </w:r>
      <w:proofErr w:type="spellStart"/>
      <w:r w:rsidRPr="00D93264">
        <w:rPr>
          <w:lang w:val="el-GR"/>
        </w:rPr>
        <w:t>αιρεσιμότητας</w:t>
      </w:r>
      <w:proofErr w:type="spellEnd"/>
      <w:r w:rsidRPr="00D93264">
        <w:rPr>
          <w:lang w:val="el-GR"/>
        </w:rPr>
        <w:t xml:space="preserve"> έδειξε ότι η σύνδεση ευρωπαϊκών πόρων και κράτους δικαίου μπορεί να έχει ουσιαστικό αντίκτυπο, ιδίως όταν αφορά τη διαχείριση δημόσιων συμβάσεων, την ανεξαρτησία των ελεγκτικών αρχών και την προστασία των οικονομικών συμφερόντων της Ένωσης. Ωστόσο, ανέδειξε επίσης τον κίνδυνο πολιτικής </w:t>
      </w:r>
      <w:proofErr w:type="spellStart"/>
      <w:r w:rsidRPr="00D93264">
        <w:rPr>
          <w:lang w:val="el-GR"/>
        </w:rPr>
        <w:t>εργαλειοποίησης</w:t>
      </w:r>
      <w:proofErr w:type="spellEnd"/>
      <w:r w:rsidRPr="00D93264">
        <w:rPr>
          <w:lang w:val="el-GR"/>
        </w:rPr>
        <w:t xml:space="preserve"> ή επιλεκτικής εφαρμογής. Για τον λόγο αυτό, η ενεργοποίηση της </w:t>
      </w:r>
      <w:proofErr w:type="spellStart"/>
      <w:r w:rsidRPr="00D93264">
        <w:rPr>
          <w:lang w:val="el-GR"/>
        </w:rPr>
        <w:t>αιρεσιμότητας</w:t>
      </w:r>
      <w:proofErr w:type="spellEnd"/>
      <w:r w:rsidRPr="00D93264">
        <w:rPr>
          <w:lang w:val="el-GR"/>
        </w:rPr>
        <w:t xml:space="preserve"> πρέπει να βασίζεται σε αντικειμενικά και προβλέψιμα κριτήρια, όπως η ύπαρξη συστηματικών προβλημάτων στις δημόσιες προμήθειες, η αδυναμία δίωξης υψηλού επιπέδου διαφθοράς, η υπονόμευση της δικαστικής ανεξαρτησίας ή η ανεπαρκής λειτουργία μηχανισμών ελέγχου. Παράλληλα, πρέπει να υπάρχει ειδική πρόνοια για την προστασία των τελικών δικαιούχων, ώστε η θεσμική κύρωση να μην μετατρέπεται σε κοινωνική τιμωρία.</w:t>
      </w:r>
    </w:p>
    <w:p w14:paraId="1A0B5EF5" w14:textId="77777777" w:rsidR="00D93264" w:rsidRPr="00D93264" w:rsidRDefault="00D93264" w:rsidP="006D787F">
      <w:pPr>
        <w:spacing w:after="120"/>
        <w:rPr>
          <w:lang w:val="el-GR"/>
        </w:rPr>
      </w:pPr>
      <w:r w:rsidRPr="00D93264">
        <w:rPr>
          <w:lang w:val="el-GR"/>
        </w:rPr>
        <w:t>Μια δεύτερη δέσμη προτάσεων αφορά την αναβάθμιση του ρόλου του Ευρωπαϊκού Κοινοβουλίου από φορέα πολιτικής ανάδειξης σε πιο συστηματικό θεσμικό ελεγκτή. Η εργασία έδειξε ότι το Κοινοβούλιο έχει ουσιαστικό αντίκτυπο όταν συμμετέχει στη νομοθετική διαδικασία, όταν ασκεί δημοσιονομικό έλεγχο ή όταν χρησιμοποιεί θεσμικά μέσα πίεσης προς την Επιτροπή και το Συμβούλιο. Αντίθετα, οι παρεμβάσεις του παραμένουν κυρίως συμβολικές όταν περιορίζονται σε ψηφίσματα ή πολιτικές δηλώσεις χωρίς συνέχεια. Επομένως, προτείνεται η θεσμοθέτηση τακτικών κοινοβουλευτικών ακροάσεων για ζητήματα διαφθοράς και κράτους δικαίου, βασισμένων σε συγκεκριμένους δείκτες διαφάνειας, λογοδοσίας, δημόσιων συμβάσεων και δικαστικής αποτελεσματικότητας. Με τον τρόπο αυτό, η κοινοβουλευτική παρέμβαση θα αποκτήσει μεγαλύτερη συνέχεια, τεκμηρίωση και πρακτική χρησιμότητα.</w:t>
      </w:r>
    </w:p>
    <w:p w14:paraId="4146925A" w14:textId="55D9501D" w:rsidR="00D93264" w:rsidRPr="00D93264" w:rsidRDefault="00D93264" w:rsidP="006D787F">
      <w:pPr>
        <w:spacing w:after="120"/>
        <w:rPr>
          <w:lang w:val="el-GR"/>
        </w:rPr>
      </w:pPr>
      <w:r w:rsidRPr="00D93264">
        <w:rPr>
          <w:lang w:val="el-GR"/>
        </w:rPr>
        <w:lastRenderedPageBreak/>
        <w:t>Ιδιαίτερη σημασία έχει επίσης η ενίσχυση της συνεργασίας μεταξύ Ευρωπαϊκού Κοινοβουλίου και εθνικών κοινοβουλίων. Το κεφάλαιο για την ελληνική περίπτωση ανέδειξε ότι οι ευρωπαϊκές αρχές δεν εφαρμόζονται σε θεσμικό κενό, αλλά μέσα από εθνικές διοικητικές και πολιτικές δομές, οι οποίες μπορεί να χαρακτηρίζονται από πελατειακ</w:t>
      </w:r>
      <w:r w:rsidR="002D48C8">
        <w:rPr>
          <w:lang w:val="el-GR"/>
        </w:rPr>
        <w:t>ές σχέσεις,</w:t>
      </w:r>
      <w:r w:rsidRPr="00D93264">
        <w:rPr>
          <w:lang w:val="el-GR"/>
        </w:rPr>
        <w:t xml:space="preserve"> πολυνομία, αδύναμη λογοδοσία ή χάσμα εφαρμογής. Επομένως, η ευρωπαϊκή στρατηγική κατά της διαφθοράς χρειάζεται ισχυρότερο </w:t>
      </w:r>
      <w:r w:rsidR="002D48C8">
        <w:rPr>
          <w:lang w:val="el-GR"/>
        </w:rPr>
        <w:t>σύστημα</w:t>
      </w:r>
      <w:r w:rsidRPr="00D93264">
        <w:rPr>
          <w:lang w:val="el-GR"/>
        </w:rPr>
        <w:t xml:space="preserve"> </w:t>
      </w:r>
      <w:r w:rsidR="002D48C8" w:rsidRPr="00D93264">
        <w:rPr>
          <w:lang w:val="el-GR"/>
        </w:rPr>
        <w:t>ελέγχο</w:t>
      </w:r>
      <w:r w:rsidR="002D48C8">
        <w:rPr>
          <w:lang w:val="el-GR"/>
        </w:rPr>
        <w:t>υ σε πολλαπλά επίπεδα διακυβέρνησης</w:t>
      </w:r>
      <w:r w:rsidRPr="00D93264">
        <w:rPr>
          <w:lang w:val="el-GR"/>
        </w:rPr>
        <w:t>. Η δημιουργία μόνιμων διαύλων συνεργασίας μεταξύ ευρωπαϊκών και εθνικών κοινοβουλευτικών επιτροπών, η ανταλλαγή δεδομένων για τομείς υψηλού κινδύνου και η κοινή παρακολούθηση της εφαρμογής ευρωπαϊκών συστάσεων θα μπορούσαν να μειώσουν την απόσταση ανάμεσα στις ευρωπαϊκές δεσμεύσεις και στην εθνική πράξη.</w:t>
      </w:r>
    </w:p>
    <w:p w14:paraId="4B696D1F" w14:textId="77777777" w:rsidR="00D93264" w:rsidRPr="00D93264" w:rsidRDefault="00D93264" w:rsidP="006D787F">
      <w:pPr>
        <w:spacing w:after="120"/>
        <w:rPr>
          <w:lang w:val="el-GR"/>
        </w:rPr>
      </w:pPr>
      <w:r w:rsidRPr="00D93264">
        <w:rPr>
          <w:lang w:val="el-GR"/>
        </w:rPr>
        <w:t xml:space="preserve">Μία τρίτη πρόταση αφορά την ενίσχυση της προληπτικής διάστασης της </w:t>
      </w:r>
      <w:proofErr w:type="spellStart"/>
      <w:r w:rsidRPr="00D93264">
        <w:rPr>
          <w:lang w:val="el-GR"/>
        </w:rPr>
        <w:t>αντιδιαφθοράς</w:t>
      </w:r>
      <w:proofErr w:type="spellEnd"/>
      <w:r w:rsidRPr="00D93264">
        <w:rPr>
          <w:lang w:val="el-GR"/>
        </w:rPr>
        <w:t xml:space="preserve">. Η εργασία κατέδειξε ότι η διαφθορά δεν αντιμετωπίζεται αποτελεσματικά μόνο μέσω καταστολής, καθώς συχνά παράγεται από δομικές ευκαιρίες: ασαφείς κανόνες, αδύναμους ελέγχους, συγκρούσεις συμφερόντων, χαμηλή διαφάνεια και άνιση πρόσβαση στη διοίκηση. Συνεπώς, η Ευρωπαϊκή Ένωση οφείλει να ενισχύσει κοινά ελάχιστα πρότυπα σε τομείς όπως η χρηματοδότηση πολιτικών κομμάτων, οι συγκρούσεις συμφερόντων, το </w:t>
      </w:r>
      <w:r w:rsidRPr="00D93264">
        <w:rPr>
          <w:lang w:val="en-US"/>
        </w:rPr>
        <w:t>lobbying</w:t>
      </w:r>
      <w:r w:rsidRPr="00D93264">
        <w:rPr>
          <w:lang w:val="el-GR"/>
        </w:rPr>
        <w:t>, η προστασία πληροφοριοδοτών, οι δημόσιες συμβάσεις και η διαχείριση ευρωπαϊκών πόρων. Τα πρότυπα αυτά πρέπει να έχουν πρακτικό και όχι μόνο διακηρυκτικό χαρακτήρα, ώστε να περιορίζουν τις θεσμικές ευκαιρίες για διεφθαρμένες πρακτικές.</w:t>
      </w:r>
    </w:p>
    <w:p w14:paraId="268C23B7" w14:textId="77777777" w:rsidR="00D93264" w:rsidRPr="00D93264" w:rsidRDefault="00D93264" w:rsidP="006D787F">
      <w:pPr>
        <w:spacing w:after="120"/>
        <w:rPr>
          <w:lang w:val="el-GR"/>
        </w:rPr>
      </w:pPr>
      <w:r w:rsidRPr="00D93264">
        <w:rPr>
          <w:lang w:val="el-GR"/>
        </w:rPr>
        <w:t xml:space="preserve">Παράλληλα, η αξιοποίηση της ψηφιακής τεχνολογίας πρέπει να ενταχθεί σε μια ευρύτερη θεσμική στρατηγική. Η ελληνική περίπτωση έδειξε ότι εργαλεία όπως η ψηφιακή διακυβέρνηση, οι πλατφόρμες διαφάνειας και τα συστήματα ηλεκτρονικών προμηθειών μπορούν να περιορίσουν την αδιαφάνεια, αλλά δεν αρκούν από μόνα τους. Η τεχνική διαφάνεια δεν ισοδυναμεί με ουσιαστική λογοδοσία. Για τον λόγο αυτό, προτείνεται η ανάπτυξη ενιαίων, </w:t>
      </w:r>
      <w:proofErr w:type="spellStart"/>
      <w:r w:rsidRPr="00D93264">
        <w:rPr>
          <w:lang w:val="el-GR"/>
        </w:rPr>
        <w:t>διαλειτουργικών</w:t>
      </w:r>
      <w:proofErr w:type="spellEnd"/>
      <w:r w:rsidRPr="00D93264">
        <w:rPr>
          <w:lang w:val="el-GR"/>
        </w:rPr>
        <w:t xml:space="preserve"> και ελεγχόμενων ψηφιακών εργαλείων για τις δημόσιες συμβάσεις, τη διαχείριση ευρωπαϊκών κονδυλίων, τις δηλώσεις συμφερόντων και την πρόσβαση στην πληροφορία. Τα εργαλεία αυτά πρέπει να συνοδεύονται από ανεξάρτητους ελέγχους, δυνατότητα διασταύρωσης δεδομένων, προστασία προσωπικών δεδομένων και πραγματικές κυρώσεις σε περίπτωση παραβάσεων.</w:t>
      </w:r>
    </w:p>
    <w:p w14:paraId="6942FB12" w14:textId="77777777" w:rsidR="00D93264" w:rsidRPr="00D93264" w:rsidRDefault="00D93264" w:rsidP="006D787F">
      <w:pPr>
        <w:spacing w:after="120"/>
        <w:rPr>
          <w:lang w:val="el-GR"/>
        </w:rPr>
      </w:pPr>
      <w:r w:rsidRPr="00D93264">
        <w:rPr>
          <w:lang w:val="el-GR"/>
        </w:rPr>
        <w:t xml:space="preserve">Εξίσου σημαντική είναι η ενίσχυση της διοικητικής και θεσμικής ικανότητας των κρατών-μελών. Το κεφάλαιο για την Ελλάδα έδειξε ότι ένα κράτος μπορεί να διαθέτει κανόνες και </w:t>
      </w:r>
      <w:r w:rsidRPr="00D93264">
        <w:rPr>
          <w:lang w:val="el-GR"/>
        </w:rPr>
        <w:lastRenderedPageBreak/>
        <w:t>μεταρρυθμιστικά σχέδια, αλλά να πάσχει στο επίπεδο της εφαρμογής. Η Ευρωπαϊκή Ένωση, επομένως, πρέπει να επενδύσει περισσότερο σε προγράμματα τεχνικής υποστήριξης, εκπαίδευσης δημοσίων υπαλλήλων, ενίσχυσης ελεγκτικών αρχών και ανταλλαγής βέλτιστων πρακτικών. Η προσέγγιση αυτή είναι κρίσιμη, διότι μετατοπίζει το βάρος από την εκ των υστέρων τιμωρία στην πρόληψη και στη δημιουργία θεσμών ικανών να εφαρμόζουν τους κανόνες με συνέπεια.</w:t>
      </w:r>
    </w:p>
    <w:p w14:paraId="49A6C857" w14:textId="77777777" w:rsidR="00D93264" w:rsidRPr="00D93264" w:rsidRDefault="00D93264" w:rsidP="006D787F">
      <w:pPr>
        <w:spacing w:after="120"/>
        <w:rPr>
          <w:lang w:val="el-GR"/>
        </w:rPr>
      </w:pPr>
      <w:r w:rsidRPr="00D93264">
        <w:rPr>
          <w:lang w:val="el-GR"/>
        </w:rPr>
        <w:t xml:space="preserve">Τέλος, η ευρωπαϊκή στρατηγική κατά της διαφθοράς πρέπει να ενισχύσει την κοινωνική της διάσταση. Η ανάλυση έδειξε ότι η διαφθορά δεν υπονομεύει μόνο τη διοικητική αποτελεσματικότητα, αλλά και την εμπιστοσύνη των πολιτών στους θεσμούς. Επομένως, η κοινωνία των πολιτών, τα μέσα ενημέρωσης, οι ερευνητές και οι ανεξάρτητοι δημοσιογράφοι πρέπει να αντιμετωπίζονται ως κρίσιμοι παράγοντες λογοδοσίας. Η προστασία της δημοσιογραφικής έρευνας, η πρόσβαση σε δημόσια δεδομένα, οι μηχανισμοί διαβούλευσης και η προστασία όσων αποκαλύπτουν παρατυπίες μπορούν να ενισχύσουν τη δημοκρατική νομιμοποίηση της </w:t>
      </w:r>
      <w:proofErr w:type="spellStart"/>
      <w:r w:rsidRPr="00D93264">
        <w:rPr>
          <w:lang w:val="el-GR"/>
        </w:rPr>
        <w:t>αντιδιαφθοράς</w:t>
      </w:r>
      <w:proofErr w:type="spellEnd"/>
      <w:r w:rsidRPr="00D93264">
        <w:rPr>
          <w:lang w:val="el-GR"/>
        </w:rPr>
        <w:t>.</w:t>
      </w:r>
    </w:p>
    <w:p w14:paraId="1E60938A" w14:textId="1671CA9A" w:rsidR="00D93264" w:rsidRDefault="00D93264" w:rsidP="006D787F">
      <w:pPr>
        <w:spacing w:after="120"/>
        <w:rPr>
          <w:lang w:val="el-GR"/>
        </w:rPr>
      </w:pPr>
      <w:r>
        <w:rPr>
          <w:lang w:val="el-GR"/>
        </w:rPr>
        <w:t>Ο</w:t>
      </w:r>
      <w:r w:rsidRPr="00D93264">
        <w:rPr>
          <w:lang w:val="el-GR"/>
        </w:rPr>
        <w:t xml:space="preserve">ι προτάσεις αυτές απορρέουν από το βασικό συμπέρασμα της εργασίας: η αποτελεσματική καταπολέμηση της διαφθοράς δεν μπορεί να στηριχθεί σε αποσπασματικές πολιτικές παρεμβάσεις, ούτε αποκλειστικά στην ποινική καταστολή. Απαιτεί συνεκτικό πλαίσιο πρόληψης, ελέγχου, διαφάνειας και λογοδοσίας, στο οποίο το κράτος δικαίου λειτουργεί ως ουσιαστικός άξονας ευρωπαϊκής και εθνικής διακυβέρνησης. Το Ευρωπαϊκό Κοινοβούλιο μπορεί να διαδραματίσει κεντρικό ρόλο σε αυτή τη διαδικασία, όχι επειδή διαθέτει άμεσες εκτελεστικές αρμοδιότητες, αλλά επειδή μπορεί να συνδέει τη δημοκρατική νομιμοποίηση, τον πολιτικό έλεγχο και τη νομοθετική </w:t>
      </w:r>
      <w:proofErr w:type="spellStart"/>
      <w:r w:rsidRPr="00D93264">
        <w:rPr>
          <w:lang w:val="el-GR"/>
        </w:rPr>
        <w:t>συνδιαμόρφωση</w:t>
      </w:r>
      <w:proofErr w:type="spellEnd"/>
      <w:r w:rsidRPr="00D93264">
        <w:rPr>
          <w:lang w:val="el-GR"/>
        </w:rPr>
        <w:t xml:space="preserve"> με την ανάγκη θεσμικής ακεραιότητας της Ευρωπαϊκής Ένωσης.</w:t>
      </w:r>
    </w:p>
    <w:p w14:paraId="26763CE7" w14:textId="77777777" w:rsidR="004D0EDE" w:rsidRPr="00D93264" w:rsidRDefault="004D0EDE" w:rsidP="00D93264">
      <w:pPr>
        <w:rPr>
          <w:lang w:val="el-GR"/>
        </w:rPr>
      </w:pPr>
    </w:p>
    <w:p w14:paraId="1C797471" w14:textId="3BEAF849" w:rsidR="00323EC0" w:rsidRPr="00323EC0" w:rsidRDefault="00F523C7" w:rsidP="002D0B6A">
      <w:pPr>
        <w:pStyle w:val="2"/>
      </w:pPr>
      <w:bookmarkStart w:id="60" w:name="_Toc218755104"/>
      <w:bookmarkStart w:id="61" w:name="_Toc232788082"/>
      <w:r>
        <w:t>5</w:t>
      </w:r>
      <w:r w:rsidR="00323EC0" w:rsidRPr="00323EC0">
        <w:t>.5 Ερευνητικές προτάσεις για τη μελλοντική μελέτη του κράτους δικαίου και της διαφθοράς στο ευρωπαϊκό πλαίσιο</w:t>
      </w:r>
      <w:bookmarkEnd w:id="60"/>
      <w:bookmarkEnd w:id="61"/>
    </w:p>
    <w:p w14:paraId="752748E7" w14:textId="77777777" w:rsidR="00D93264" w:rsidRPr="00D93264" w:rsidRDefault="00D93264" w:rsidP="006D787F">
      <w:pPr>
        <w:spacing w:after="120"/>
        <w:rPr>
          <w:lang w:val="el-GR"/>
        </w:rPr>
      </w:pPr>
      <w:r w:rsidRPr="00D93264">
        <w:rPr>
          <w:lang w:val="el-GR"/>
        </w:rPr>
        <w:t xml:space="preserve">Η παρούσα διπλωματική εργασία ανέδειξε τη θεσμική πολυπλοκότητα της σχέσης κράτους δικαίου και διαφθοράς στην Ευρωπαϊκή Ένωση, καθώς και τον ιδιαίτερο αλλά περιορισμένο ρόλο του Ευρωπαϊκού Κοινοβουλίου. Τα προηγούμενα κεφάλαια έδειξαν ότι το Κοινοβούλιο </w:t>
      </w:r>
      <w:r w:rsidRPr="00D93264">
        <w:rPr>
          <w:lang w:val="el-GR"/>
        </w:rPr>
        <w:lastRenderedPageBreak/>
        <w:t>μπορεί να συμβάλει ουσιαστικά όταν η δράση του συνδέεται με νομοθετικά, δημοσιονομικά ή δικαστικά εργαλεία, ενώ η επίδρασή του παραμένει κυρίως πολιτική ή συμβολική όταν περιορίζεται σε ψηφίσματα και δημόσιες καταγγελίες. Επομένως, οι μελλοντικές ερευνητικές προτάσεις πρέπει να εστιάσουν όχι γενικά στη σημασία του κράτους δικαίου, αλλά ειδικότερα στην εμπειρική αποτίμηση των μηχανισμών μέσω των οποίων οι ευρωπαϊκές παρεμβάσεις παράγουν ή δεν παράγουν πραγματικά αποτελέσματα.</w:t>
      </w:r>
    </w:p>
    <w:p w14:paraId="7F24C478" w14:textId="77777777" w:rsidR="00D93264" w:rsidRPr="00D93264" w:rsidRDefault="00D93264" w:rsidP="006D787F">
      <w:pPr>
        <w:spacing w:after="120"/>
        <w:rPr>
          <w:lang w:val="el-GR"/>
        </w:rPr>
      </w:pPr>
      <w:r w:rsidRPr="00D93264">
        <w:rPr>
          <w:lang w:val="el-GR"/>
        </w:rPr>
        <w:t xml:space="preserve">Μία πρώτη ερευνητική κατεύθυνση αφορά τη συστηματική αξιολόγηση της αποτελεσματικότητας των παρεμβάσεων του Ευρωπαϊκού Κοινοβουλίου. Μελλοντικές έρευνες θα μπορούσαν να εξετάσουν κατά πόσον ψηφίσματα, εκθέσεις, ακροάσεις, κοινοβουλευτικές ερωτήσεις και νομοθετικές παρεμβάσεις συνδέονται με μετρήσιμες αλλαγές στα κράτη-μέλη. Η ανάγκη αυτή προκύπτει άμεσα από το εύρημα της εργασίας ότι δεν έχουν όλες οι κοινοβουλευτικές παρεμβάσεις τον ίδιο βαθμό αποτελεσματικότητας. Μια τέτοια έρευνα θα μπορούσε να συγκρίνει περιπτώσεις στις οποίες το Κοινοβούλιο περιορίστηκε σε πολιτική κριτική με περιπτώσεις στις οποίες η παρέμβασή του συνδέθηκε με δεσμευτικά εργαλεία, όπως η </w:t>
      </w:r>
      <w:proofErr w:type="spellStart"/>
      <w:r w:rsidRPr="00D93264">
        <w:rPr>
          <w:lang w:val="el-GR"/>
        </w:rPr>
        <w:t>αιρεσιμότητα</w:t>
      </w:r>
      <w:proofErr w:type="spellEnd"/>
      <w:r w:rsidRPr="00D93264">
        <w:rPr>
          <w:lang w:val="el-GR"/>
        </w:rPr>
        <w:t xml:space="preserve"> χρηματοδότησης ή η νομοθετική </w:t>
      </w:r>
      <w:proofErr w:type="spellStart"/>
      <w:r w:rsidRPr="00D93264">
        <w:rPr>
          <w:lang w:val="el-GR"/>
        </w:rPr>
        <w:t>συνδιαμόρφωση</w:t>
      </w:r>
      <w:proofErr w:type="spellEnd"/>
      <w:r w:rsidRPr="00D93264">
        <w:rPr>
          <w:lang w:val="el-GR"/>
        </w:rPr>
        <w:t>.</w:t>
      </w:r>
    </w:p>
    <w:p w14:paraId="409227DB" w14:textId="77777777" w:rsidR="00D93264" w:rsidRPr="00D93264" w:rsidRDefault="00D93264" w:rsidP="006D787F">
      <w:pPr>
        <w:spacing w:after="120"/>
        <w:rPr>
          <w:lang w:val="el-GR"/>
        </w:rPr>
      </w:pPr>
      <w:r w:rsidRPr="00D93264">
        <w:rPr>
          <w:lang w:val="el-GR"/>
        </w:rPr>
        <w:t>Μία δεύτερη ερευνητική πρόταση αφορά τη σχέση μεταξύ πολιτικής πίεσης και εθνικής συμμόρφωσης. Η εργασία έδειξε ότι η αποτελεσματικότητα των ευρωπαϊκών παρεμβάσεων εξαρτάται σε μεγάλο βαθμό από την εθνική διοικητική και δικαστική ικανότητα. Μελλοντικές συγκριτικές μελέτες θα μπορούσαν να εξετάσουν γιατί ορισμένα κράτη-μέλη ανταποκρίνονται στις ευρωπαϊκές συστάσεις με ουσιαστικές μεταρρυθμίσεις, ενώ άλλα περιορίζονται σε τυπική ή αποσπασματική συμμόρφωση. Ιδιαίτερο ενδιαφέρον παρουσιάζει η μελέτη παραγόντων όπως η ανεξαρτησία της δικαιοσύνης, η ποιότητα της δημόσιας διοίκησης, η ισχύς των ελεγκτικών αρχών και ο ρόλος της κοινωνίας των πολιτών.</w:t>
      </w:r>
    </w:p>
    <w:p w14:paraId="420FC491" w14:textId="77777777" w:rsidR="00D93264" w:rsidRPr="00D93264" w:rsidRDefault="00D93264" w:rsidP="006D787F">
      <w:pPr>
        <w:spacing w:after="120"/>
        <w:rPr>
          <w:lang w:val="el-GR"/>
        </w:rPr>
      </w:pPr>
      <w:r w:rsidRPr="00D93264">
        <w:rPr>
          <w:lang w:val="el-GR"/>
        </w:rPr>
        <w:t xml:space="preserve">Μια τρίτη ερευνητική κατεύθυνση αφορά τη συγκριτική ανάλυση των διαφορετικών ευρωπαϊκών μηχανισμών προστασίας του κράτους δικαίου. Η εργασία ανέδειξε ότι η Ευρωπαϊκή Ένωση διαθέτει πολλαπλά εργαλεία, όπως εκθέσεις παρακολούθησης, πολιτικές συστάσεις, διαδικασίες </w:t>
      </w:r>
      <w:proofErr w:type="spellStart"/>
      <w:r w:rsidRPr="00D93264">
        <w:rPr>
          <w:lang w:val="el-GR"/>
        </w:rPr>
        <w:t>αιρεσιμότητας</w:t>
      </w:r>
      <w:proofErr w:type="spellEnd"/>
      <w:r w:rsidRPr="00D93264">
        <w:rPr>
          <w:lang w:val="el-GR"/>
        </w:rPr>
        <w:t xml:space="preserve"> και νομικές παρεμβάσεις. Παραμένει, ωστόσο, ανοιχτό το ερώτημα ποια από αυτά τα εργαλεία είναι περισσότερο αποτελεσματικά στην πρόληψη της διαφθοράς. Μελλοντικές έρευνες θα μπορούσαν να συγκρίνουν την αποτελεσματικότητα της ήπιας πολιτικής πίεσης, της δημοσιονομικής </w:t>
      </w:r>
      <w:proofErr w:type="spellStart"/>
      <w:r w:rsidRPr="00D93264">
        <w:rPr>
          <w:lang w:val="el-GR"/>
        </w:rPr>
        <w:t>αιρεσιμότητας</w:t>
      </w:r>
      <w:proofErr w:type="spellEnd"/>
      <w:r w:rsidRPr="00D93264">
        <w:rPr>
          <w:lang w:val="el-GR"/>
        </w:rPr>
        <w:t xml:space="preserve"> και των δικαστικών διαδικασιών, εξετάζοντας όχι μόνο τη θεσμική τους ισχύ, αλλά και την πρακτική τους εφαρμογή.</w:t>
      </w:r>
    </w:p>
    <w:p w14:paraId="71F4B781" w14:textId="77777777" w:rsidR="00D93264" w:rsidRPr="00D93264" w:rsidRDefault="00D93264" w:rsidP="006D787F">
      <w:pPr>
        <w:spacing w:after="120"/>
        <w:rPr>
          <w:lang w:val="el-GR"/>
        </w:rPr>
      </w:pPr>
      <w:r w:rsidRPr="00D93264">
        <w:rPr>
          <w:lang w:val="el-GR"/>
        </w:rPr>
        <w:lastRenderedPageBreak/>
        <w:t>Ιδιαίτερη ερευνητική σημασία έχει επίσης η μελέτη των δημόσιων συμβάσεων ως πεδίου σύνδεσης κράτους δικαίου και διαφθοράς. Η ανάλυση της ελληνικής περίπτωσης έδειξε ότι οι δημόσιες προμήθειες, ιδίως σε τομείς υψηλής δαπάνης όπως η υγεία, αποτελούν πεδίο όπου συναντώνται δημόσια εξουσία, οικονομικά συμφέροντα, διοικητική διακριτική ευχέρεια και κίνδυνοι σύγκρουσης συμφερόντων. Μελλοντικές έρευνες θα μπορούσαν να αξιοποιήσουν δεδομένα από ηλεκτρονικά συστήματα προμηθειών, αριθμό προσφορών ανά διαγωνισμό, απευθείας αναθέσεις, τροποποιήσεις συμβάσεων και καταγγελίες σε ελεγκτικές αρχές, ώστε να διερευνηθεί εμπειρικά πώς η αδύναμη λογοδοσία μετατρέπεται σε αυξημένο κίνδυνο διαφθοράς.</w:t>
      </w:r>
    </w:p>
    <w:p w14:paraId="5430BEFB" w14:textId="77777777" w:rsidR="00D93264" w:rsidRPr="00D93264" w:rsidRDefault="00D93264" w:rsidP="006D787F">
      <w:pPr>
        <w:spacing w:after="120"/>
        <w:rPr>
          <w:lang w:val="el-GR"/>
        </w:rPr>
      </w:pPr>
      <w:r w:rsidRPr="00D93264">
        <w:rPr>
          <w:lang w:val="el-GR"/>
        </w:rPr>
        <w:t xml:space="preserve">Μια ακόμη ερευνητική πρόταση αφορά τη μελέτη της ψηφιακής διακυβέρνησης ως εργαλείου </w:t>
      </w:r>
      <w:proofErr w:type="spellStart"/>
      <w:r w:rsidRPr="00D93264">
        <w:rPr>
          <w:lang w:val="el-GR"/>
        </w:rPr>
        <w:t>αντιδιαφθοράς</w:t>
      </w:r>
      <w:proofErr w:type="spellEnd"/>
      <w:r w:rsidRPr="00D93264">
        <w:rPr>
          <w:lang w:val="el-GR"/>
        </w:rPr>
        <w:t xml:space="preserve">. Η εργασία έδειξε ότι η ψηφιοποίηση μπορεί να ενισχύσει τη διαφάνεια, αλλά δεν εγγυάται από μόνη της ουσιαστική λογοδοσία. Μελλοντικές έρευνες θα μπορούσαν να εξετάσουν υπό ποιες προϋποθέσεις ψηφιακές πλατφόρμες, όπως τα συστήματα ηλεκτρονικών προμηθειών, οι βάσεις δεδομένων δημοσίων αποφάσεων ή οι ηλεκτρονικές δηλώσεις περιουσιακής κατάστασης, συμβάλλουν πράγματι στον περιορισμό της διαφθοράς. Το κρίσιμο ερώτημα δεν είναι μόνο αν υπάρχουν ψηφιακά εργαλεία, αλλά αν τα δεδομένα που παράγουν είναι αξιοποιήσιμα, </w:t>
      </w:r>
      <w:proofErr w:type="spellStart"/>
      <w:r w:rsidRPr="00D93264">
        <w:rPr>
          <w:lang w:val="el-GR"/>
        </w:rPr>
        <w:t>διαλειτουργικά</w:t>
      </w:r>
      <w:proofErr w:type="spellEnd"/>
      <w:r w:rsidRPr="00D93264">
        <w:rPr>
          <w:lang w:val="el-GR"/>
        </w:rPr>
        <w:t>, ελέγξιμα και συνδεδεμένα με πραγματικές κυρώσεις.</w:t>
      </w:r>
    </w:p>
    <w:p w14:paraId="6D1B8B68" w14:textId="77777777" w:rsidR="00D93264" w:rsidRPr="00D93264" w:rsidRDefault="00D93264" w:rsidP="006D787F">
      <w:pPr>
        <w:spacing w:after="120"/>
        <w:rPr>
          <w:lang w:val="el-GR"/>
        </w:rPr>
      </w:pPr>
      <w:r w:rsidRPr="00D93264">
        <w:rPr>
          <w:lang w:val="el-GR"/>
        </w:rPr>
        <w:t xml:space="preserve">Σημαντική ερευνητική προοπτική παρουσιάζει επίσης η σχέση μεταξύ διαφθοράς, κοινωνικής εμπιστοσύνης και δημοκρατικής νομιμοποίησης. Η θεωρητική ανάλυση της εργασίας έδειξε ότι η διαφθορά δεν πλήττει μόνο την αποτελεσματικότητα των θεσμών, αλλά και την εμπιστοσύνη των πολιτών στη νομιμότητα της δημόσιας εξουσίας. Εμπειρικές έρευνες θα μπορούσαν να εξετάσουν πώς οι ευρωπαϊκές παρεμβάσεις για το κράτος δικαίου γίνονται αντιληπτές από τους πολίτες και κατά πόσον ενισχύουν ή αποδυναμώνουν την εμπιστοσύνη προς την Ευρωπαϊκή Ένωση και τα εθνικά κράτη. Η διάσταση αυτή είναι ιδιαίτερα σημαντική, διότι η </w:t>
      </w:r>
      <w:proofErr w:type="spellStart"/>
      <w:r w:rsidRPr="00D93264">
        <w:rPr>
          <w:lang w:val="el-GR"/>
        </w:rPr>
        <w:t>αντιδιαφθορά</w:t>
      </w:r>
      <w:proofErr w:type="spellEnd"/>
      <w:r w:rsidRPr="00D93264">
        <w:rPr>
          <w:lang w:val="el-GR"/>
        </w:rPr>
        <w:t xml:space="preserve"> δεν μπορεί να θεωρείται επιτυχής μόνο επειδή παράγει κανόνες· πρέπει επίσης να ενισχύει την κοινωνική πεποίθηση ότι οι κανόνες εφαρμόζονται ισότιμα.</w:t>
      </w:r>
    </w:p>
    <w:p w14:paraId="54C00805" w14:textId="77777777" w:rsidR="00D93264" w:rsidRPr="00D93264" w:rsidRDefault="00D93264" w:rsidP="006D787F">
      <w:pPr>
        <w:spacing w:after="120"/>
        <w:rPr>
          <w:lang w:val="el-GR"/>
        </w:rPr>
      </w:pPr>
      <w:r w:rsidRPr="00D93264">
        <w:rPr>
          <w:lang w:val="el-GR"/>
        </w:rPr>
        <w:t xml:space="preserve">Τέλος, μελλοντικές έρευνες θα μπορούσαν να εξετάσουν τον ρόλο της κοινωνίας των πολιτών, των μέσων ενημέρωσης και των πληροφοριοδοτών στο ευρωπαϊκό οικοσύστημα </w:t>
      </w:r>
      <w:proofErr w:type="spellStart"/>
      <w:r w:rsidRPr="00D93264">
        <w:rPr>
          <w:lang w:val="el-GR"/>
        </w:rPr>
        <w:t>αντιδιαφθοράς</w:t>
      </w:r>
      <w:proofErr w:type="spellEnd"/>
      <w:r w:rsidRPr="00D93264">
        <w:rPr>
          <w:lang w:val="el-GR"/>
        </w:rPr>
        <w:t xml:space="preserve">. Η εργασία ανέδειξε ότι οι θεσμικοί μηχανισμοί είναι αναγκαίοι αλλά όχι επαρκείς, ιδίως όταν υπάρχουν ισχυρά δίκτυα εξουσίας ή </w:t>
      </w:r>
      <w:proofErr w:type="spellStart"/>
      <w:r w:rsidRPr="00D93264">
        <w:rPr>
          <w:lang w:val="el-GR"/>
        </w:rPr>
        <w:t>κρατικο</w:t>
      </w:r>
      <w:proofErr w:type="spellEnd"/>
      <w:r w:rsidRPr="00D93264">
        <w:rPr>
          <w:lang w:val="el-GR"/>
        </w:rPr>
        <w:t xml:space="preserve">-επιχειρηματικές σχέσεις. Η μελέτη του τρόπου με τον οποίο μη θεσμικοί δρώντες συνεργάζονται με ευρωπαϊκά και εθνικά </w:t>
      </w:r>
      <w:r w:rsidRPr="00D93264">
        <w:rPr>
          <w:lang w:val="el-GR"/>
        </w:rPr>
        <w:lastRenderedPageBreak/>
        <w:t xml:space="preserve">όργανα, αποκαλύπτουν παρατυπίες ή επηρεάζουν τη δημόσια συζήτηση θα μπορούσε να προσφέρει μια πιο ολοκληρωμένη εικόνα της δημοκρατικής διάστασης της </w:t>
      </w:r>
      <w:proofErr w:type="spellStart"/>
      <w:r w:rsidRPr="00D93264">
        <w:rPr>
          <w:lang w:val="el-GR"/>
        </w:rPr>
        <w:t>αντιδιαφθοράς</w:t>
      </w:r>
      <w:proofErr w:type="spellEnd"/>
      <w:r w:rsidRPr="00D93264">
        <w:rPr>
          <w:lang w:val="el-GR"/>
        </w:rPr>
        <w:t>.</w:t>
      </w:r>
    </w:p>
    <w:p w14:paraId="66008FBD" w14:textId="76A0D00E" w:rsidR="00D93264" w:rsidRPr="00D93264" w:rsidRDefault="00D93264" w:rsidP="006D787F">
      <w:pPr>
        <w:spacing w:after="120"/>
        <w:rPr>
          <w:lang w:val="el-GR"/>
        </w:rPr>
      </w:pPr>
      <w:r>
        <w:rPr>
          <w:lang w:val="el-GR"/>
        </w:rPr>
        <w:t>Ο</w:t>
      </w:r>
      <w:r w:rsidRPr="00D93264">
        <w:rPr>
          <w:lang w:val="el-GR"/>
        </w:rPr>
        <w:t>ι ερευνητικές αυτές προτάσεις προκύπτουν από τα βασικά όρια της παρούσας εργασίας. Η εργασία ανέλυσε θεωρητικά και θεσμικά τη σχέση κράτους δικαίου και διαφθοράς, καθώς και τον ρόλο του Ευρωπαϊκού Κοινοβουλίου. Το επόμενο ερευνητικό βήμα είναι η συστηματική εμπειρική αποτίμηση της αποτελεσματικότητας των επιμέρους εργαλείων, η σύγκριση κρατών-μελών και η διερεύνηση των όρων υπό τους οποίους η ευρωπαϊκή πίεση μετατρέπεται σε πραγματική θεσμική αλλαγή. Με αυτόν τον τρόπο, η μελλοντική έρευνα μπορεί να συμβάλει όχι μόνο στην καλύτερη κατανόηση του φαινομένου, αλλά και στη διαμόρφωση πιο αποτελεσματικών πολιτικών για την ενίσχυση του κράτους δικαίου και τον περιορισμό της διαφθοράς στην Ευρωπαϊκή Ένωση.</w:t>
      </w:r>
    </w:p>
    <w:p w14:paraId="0121E4A6" w14:textId="77777777" w:rsidR="00D93264" w:rsidRPr="00D93264" w:rsidRDefault="00D93264" w:rsidP="005835FF">
      <w:pPr>
        <w:rPr>
          <w:lang w:val="el-GR"/>
        </w:rPr>
      </w:pPr>
    </w:p>
    <w:p w14:paraId="012CA47C" w14:textId="77777777" w:rsidR="000623BF" w:rsidRDefault="000623BF">
      <w:pPr>
        <w:spacing w:line="259" w:lineRule="auto"/>
        <w:jc w:val="left"/>
        <w:rPr>
          <w:lang w:val="el-GR"/>
        </w:rPr>
      </w:pPr>
      <w:bookmarkStart w:id="62" w:name="_Toc218755105"/>
      <w:r>
        <w:rPr>
          <w:b/>
          <w:lang w:val="el-GR"/>
        </w:rPr>
        <w:br w:type="page"/>
      </w:r>
    </w:p>
    <w:p w14:paraId="4502A292" w14:textId="2F6E3349" w:rsidR="00EA1F58" w:rsidRPr="00560E8D" w:rsidRDefault="00EA1F58" w:rsidP="002D0B6A">
      <w:pPr>
        <w:pStyle w:val="1"/>
        <w:rPr>
          <w:lang w:val="en-US"/>
        </w:rPr>
      </w:pPr>
      <w:bookmarkStart w:id="63" w:name="_Toc232788083"/>
      <w:r>
        <w:lastRenderedPageBreak/>
        <w:t>Β</w:t>
      </w:r>
      <w:bookmarkEnd w:id="62"/>
      <w:r w:rsidR="009321A4">
        <w:t>ιβλιογραφία</w:t>
      </w:r>
      <w:bookmarkEnd w:id="63"/>
    </w:p>
    <w:p w14:paraId="31B250C3" w14:textId="3F671F49" w:rsidR="004205CB" w:rsidRPr="00560E8D" w:rsidRDefault="004205CB" w:rsidP="004205CB">
      <w:pPr>
        <w:rPr>
          <w:b/>
          <w:lang w:val="en-US"/>
        </w:rPr>
      </w:pPr>
      <w:r w:rsidRPr="004205CB">
        <w:rPr>
          <w:b/>
          <w:lang w:val="el-GR"/>
        </w:rPr>
        <w:t>Ξενόγλωσση</w:t>
      </w:r>
      <w:r w:rsidRPr="00560E8D">
        <w:rPr>
          <w:b/>
          <w:lang w:val="en-US"/>
        </w:rPr>
        <w:t>:</w:t>
      </w:r>
    </w:p>
    <w:p w14:paraId="16E45627" w14:textId="77777777" w:rsidR="00F33C4B" w:rsidRDefault="00F33C4B" w:rsidP="000623BF">
      <w:pPr>
        <w:ind w:left="720" w:hanging="720"/>
      </w:pPr>
      <w:r w:rsidRPr="008D69FE">
        <w:t>Alfaro, E. (2022). Understanding the corruption perceptions index. In </w:t>
      </w:r>
      <w:r w:rsidRPr="008D69FE">
        <w:rPr>
          <w:i/>
          <w:iCs/>
        </w:rPr>
        <w:t>Modern Indices for International Economic Diplomacy</w:t>
      </w:r>
      <w:r w:rsidRPr="008D69FE">
        <w:t> (pp. 233-270). Cham: Springer International Publishing.</w:t>
      </w:r>
    </w:p>
    <w:p w14:paraId="50C9DA21" w14:textId="77777777" w:rsidR="00F33C4B" w:rsidRDefault="00F33C4B" w:rsidP="000623BF">
      <w:pPr>
        <w:ind w:left="720" w:hanging="720"/>
        <w:rPr>
          <w:lang w:val="en-US"/>
        </w:rPr>
      </w:pPr>
      <w:r w:rsidRPr="006C7D29">
        <w:t>Beqiraj</w:t>
      </w:r>
      <w:r w:rsidRPr="000E705C">
        <w:t xml:space="preserve">, </w:t>
      </w:r>
      <w:r w:rsidRPr="006C7D29">
        <w:t>J</w:t>
      </w:r>
      <w:r w:rsidRPr="000E705C">
        <w:t xml:space="preserve">., &amp; </w:t>
      </w:r>
      <w:r w:rsidRPr="006C7D29">
        <w:t>Moxham</w:t>
      </w:r>
      <w:r w:rsidRPr="000E705C">
        <w:t xml:space="preserve">, </w:t>
      </w:r>
      <w:r w:rsidRPr="006C7D29">
        <w:t>L</w:t>
      </w:r>
      <w:r w:rsidRPr="000E705C">
        <w:t xml:space="preserve">. (2022). </w:t>
      </w:r>
      <w:r w:rsidRPr="006C7D29">
        <w:t>Reconciling the Theory and the Practice of the Rule of Law in the European Union Measuring the Rule of Law. </w:t>
      </w:r>
      <w:r w:rsidRPr="006C7D29">
        <w:rPr>
          <w:i/>
          <w:iCs/>
        </w:rPr>
        <w:t>Hague</w:t>
      </w:r>
      <w:r w:rsidRPr="00A3318F">
        <w:rPr>
          <w:i/>
          <w:iCs/>
          <w:lang w:val="en-US"/>
        </w:rPr>
        <w:t xml:space="preserve"> </w:t>
      </w:r>
      <w:r w:rsidRPr="006C7D29">
        <w:rPr>
          <w:i/>
          <w:iCs/>
        </w:rPr>
        <w:t>Journal</w:t>
      </w:r>
      <w:r w:rsidRPr="00A3318F">
        <w:rPr>
          <w:i/>
          <w:iCs/>
          <w:lang w:val="en-US"/>
        </w:rPr>
        <w:t xml:space="preserve"> </w:t>
      </w:r>
      <w:r w:rsidRPr="006C7D29">
        <w:rPr>
          <w:i/>
          <w:iCs/>
        </w:rPr>
        <w:t>on</w:t>
      </w:r>
      <w:r w:rsidRPr="00A3318F">
        <w:rPr>
          <w:i/>
          <w:iCs/>
          <w:lang w:val="en-US"/>
        </w:rPr>
        <w:t xml:space="preserve"> </w:t>
      </w:r>
      <w:r w:rsidRPr="006C7D29">
        <w:rPr>
          <w:i/>
          <w:iCs/>
        </w:rPr>
        <w:t>the</w:t>
      </w:r>
      <w:r w:rsidRPr="00A3318F">
        <w:rPr>
          <w:i/>
          <w:iCs/>
          <w:lang w:val="en-US"/>
        </w:rPr>
        <w:t xml:space="preserve"> </w:t>
      </w:r>
      <w:r w:rsidRPr="006C7D29">
        <w:rPr>
          <w:i/>
          <w:iCs/>
        </w:rPr>
        <w:t>Rule</w:t>
      </w:r>
      <w:r w:rsidRPr="00A3318F">
        <w:rPr>
          <w:i/>
          <w:iCs/>
          <w:lang w:val="en-US"/>
        </w:rPr>
        <w:t xml:space="preserve"> </w:t>
      </w:r>
      <w:r w:rsidRPr="006C7D29">
        <w:rPr>
          <w:i/>
          <w:iCs/>
        </w:rPr>
        <w:t>of</w:t>
      </w:r>
      <w:r w:rsidRPr="00A3318F">
        <w:rPr>
          <w:i/>
          <w:iCs/>
          <w:lang w:val="en-US"/>
        </w:rPr>
        <w:t xml:space="preserve"> </w:t>
      </w:r>
      <w:r w:rsidRPr="006C7D29">
        <w:rPr>
          <w:i/>
          <w:iCs/>
        </w:rPr>
        <w:t>Law</w:t>
      </w:r>
      <w:r w:rsidRPr="00A3318F">
        <w:rPr>
          <w:lang w:val="en-US"/>
        </w:rPr>
        <w:t>,</w:t>
      </w:r>
      <w:r w:rsidRPr="006C7D29">
        <w:t> </w:t>
      </w:r>
      <w:r w:rsidRPr="00A3318F">
        <w:rPr>
          <w:i/>
          <w:iCs/>
          <w:lang w:val="en-US"/>
        </w:rPr>
        <w:t>14</w:t>
      </w:r>
      <w:r w:rsidRPr="00A3318F">
        <w:rPr>
          <w:lang w:val="en-US"/>
        </w:rPr>
        <w:t xml:space="preserve">(2), 139-164. </w:t>
      </w:r>
    </w:p>
    <w:p w14:paraId="6AC1F429" w14:textId="77777777" w:rsidR="00F33C4B" w:rsidRDefault="00F33C4B" w:rsidP="000623BF">
      <w:pPr>
        <w:ind w:left="720" w:hanging="720"/>
      </w:pPr>
      <w:r w:rsidRPr="00EA1F58">
        <w:t>Bingham</w:t>
      </w:r>
      <w:r w:rsidRPr="00A3318F">
        <w:rPr>
          <w:lang w:val="en-US"/>
        </w:rPr>
        <w:t xml:space="preserve">, </w:t>
      </w:r>
      <w:r w:rsidRPr="00EA1F58">
        <w:t>L</w:t>
      </w:r>
      <w:r w:rsidRPr="00A3318F">
        <w:rPr>
          <w:lang w:val="en-US"/>
        </w:rPr>
        <w:t xml:space="preserve">. (2007). </w:t>
      </w:r>
      <w:r w:rsidRPr="00EA1F58">
        <w:t>The</w:t>
      </w:r>
      <w:r w:rsidRPr="00A3318F">
        <w:rPr>
          <w:lang w:val="en-US"/>
        </w:rPr>
        <w:t xml:space="preserve"> </w:t>
      </w:r>
      <w:r w:rsidRPr="00EA1F58">
        <w:t>rule</w:t>
      </w:r>
      <w:r w:rsidRPr="00A3318F">
        <w:rPr>
          <w:lang w:val="en-US"/>
        </w:rPr>
        <w:t xml:space="preserve"> </w:t>
      </w:r>
      <w:r w:rsidRPr="00EA1F58">
        <w:t>of</w:t>
      </w:r>
      <w:r w:rsidRPr="00A3318F">
        <w:rPr>
          <w:lang w:val="en-US"/>
        </w:rPr>
        <w:t xml:space="preserve"> </w:t>
      </w:r>
      <w:r w:rsidRPr="00EA1F58">
        <w:t>law</w:t>
      </w:r>
      <w:r w:rsidRPr="00A3318F">
        <w:rPr>
          <w:lang w:val="en-US"/>
        </w:rPr>
        <w:t>.</w:t>
      </w:r>
      <w:r w:rsidRPr="00EA1F58">
        <w:t> </w:t>
      </w:r>
      <w:r w:rsidRPr="00EA1F58">
        <w:rPr>
          <w:i/>
          <w:iCs/>
        </w:rPr>
        <w:t>The Cambridge Law Journal</w:t>
      </w:r>
      <w:r w:rsidRPr="00EA1F58">
        <w:t>, </w:t>
      </w:r>
      <w:r w:rsidRPr="00EA1F58">
        <w:rPr>
          <w:i/>
          <w:iCs/>
        </w:rPr>
        <w:t>66</w:t>
      </w:r>
      <w:r w:rsidRPr="00EA1F58">
        <w:t>(1), 67-85.</w:t>
      </w:r>
    </w:p>
    <w:p w14:paraId="2DC0B05F" w14:textId="77777777" w:rsidR="00F33C4B" w:rsidRDefault="00F33C4B" w:rsidP="000623BF">
      <w:pPr>
        <w:ind w:left="720" w:hanging="720"/>
      </w:pPr>
      <w:r w:rsidRPr="00D5097C">
        <w:t>Blokker, P. (2021). The democracy and rule of law crises in the European Union and its Member States. </w:t>
      </w:r>
      <w:r w:rsidRPr="00D5097C">
        <w:rPr>
          <w:i/>
          <w:iCs/>
        </w:rPr>
        <w:t xml:space="preserve">European </w:t>
      </w:r>
      <w:proofErr w:type="spellStart"/>
      <w:r w:rsidRPr="00D5097C">
        <w:rPr>
          <w:i/>
          <w:iCs/>
        </w:rPr>
        <w:t>Comission</w:t>
      </w:r>
      <w:proofErr w:type="spellEnd"/>
      <w:r w:rsidRPr="00D5097C">
        <w:t>.</w:t>
      </w:r>
    </w:p>
    <w:p w14:paraId="543B006E" w14:textId="77777777" w:rsidR="00F33C4B" w:rsidRDefault="00F33C4B" w:rsidP="000623BF">
      <w:pPr>
        <w:ind w:left="720" w:hanging="720"/>
      </w:pPr>
      <w:r w:rsidRPr="009323C9">
        <w:t>Bosco, B. (2016). Old and new factors affecting corruption in Europe: Evidence from panel data. </w:t>
      </w:r>
      <w:r w:rsidRPr="009323C9">
        <w:rPr>
          <w:i/>
          <w:iCs/>
        </w:rPr>
        <w:t>Economic Analysis and Policy</w:t>
      </w:r>
      <w:r w:rsidRPr="009323C9">
        <w:t>, </w:t>
      </w:r>
      <w:r w:rsidRPr="009323C9">
        <w:rPr>
          <w:i/>
          <w:iCs/>
        </w:rPr>
        <w:t>51</w:t>
      </w:r>
      <w:r w:rsidRPr="009323C9">
        <w:t>, 66-85.</w:t>
      </w:r>
    </w:p>
    <w:p w14:paraId="768C6695" w14:textId="77777777" w:rsidR="00F33C4B" w:rsidRPr="000E705C" w:rsidRDefault="00F33C4B" w:rsidP="000623BF">
      <w:pPr>
        <w:ind w:left="720" w:hanging="720"/>
      </w:pPr>
      <w:proofErr w:type="spellStart"/>
      <w:r w:rsidRPr="0023150E">
        <w:t>Bovend’Eert</w:t>
      </w:r>
      <w:proofErr w:type="spellEnd"/>
      <w:r w:rsidRPr="0023150E">
        <w:t>, P. (2025). The European Parliament and EU Ethics. In </w:t>
      </w:r>
      <w:r w:rsidRPr="0023150E">
        <w:rPr>
          <w:i/>
          <w:iCs/>
        </w:rPr>
        <w:t>The Law and Governance of the EU Public Ethics System: An Institutional Perspective</w:t>
      </w:r>
      <w:r w:rsidRPr="0023150E">
        <w:t> (pp. 103-127). Cham: Springer Nature Switzerland.</w:t>
      </w:r>
    </w:p>
    <w:p w14:paraId="03484E2E" w14:textId="77777777" w:rsidR="00F33C4B" w:rsidRDefault="00F33C4B" w:rsidP="000623BF">
      <w:pPr>
        <w:ind w:left="720" w:hanging="720"/>
      </w:pPr>
      <w:proofErr w:type="spellStart"/>
      <w:r w:rsidRPr="0072724A">
        <w:t>Bugaric</w:t>
      </w:r>
      <w:proofErr w:type="spellEnd"/>
      <w:r w:rsidRPr="0072724A">
        <w:t>, B. (2014). Protecting democracy and the rule of law in the European Union: The Hungarian challenge. </w:t>
      </w:r>
      <w:proofErr w:type="spellStart"/>
      <w:r w:rsidRPr="0072724A">
        <w:rPr>
          <w:i/>
          <w:iCs/>
        </w:rPr>
        <w:t>leqs</w:t>
      </w:r>
      <w:proofErr w:type="spellEnd"/>
      <w:r w:rsidRPr="0072724A">
        <w:rPr>
          <w:i/>
          <w:iCs/>
        </w:rPr>
        <w:t xml:space="preserve"> Paper</w:t>
      </w:r>
      <w:r w:rsidRPr="0072724A">
        <w:t>, (79).</w:t>
      </w:r>
    </w:p>
    <w:p w14:paraId="07EBEB7E" w14:textId="77777777" w:rsidR="00F33C4B" w:rsidRDefault="00F33C4B" w:rsidP="000623BF">
      <w:pPr>
        <w:ind w:left="720" w:hanging="720"/>
      </w:pPr>
      <w:r w:rsidRPr="008D69FE">
        <w:t>Charron, N., Dijkstra, L., &amp; Lapuente, V. (2015). Mapping the regional divide in Europe: A measure for assessing quality of government in 206 European regions. </w:t>
      </w:r>
      <w:r w:rsidRPr="008D69FE">
        <w:rPr>
          <w:i/>
          <w:iCs/>
        </w:rPr>
        <w:t>Social indicators research</w:t>
      </w:r>
      <w:r w:rsidRPr="008D69FE">
        <w:t>, </w:t>
      </w:r>
      <w:r w:rsidRPr="008D69FE">
        <w:rPr>
          <w:i/>
          <w:iCs/>
        </w:rPr>
        <w:t>122</w:t>
      </w:r>
      <w:r w:rsidRPr="008D69FE">
        <w:t>(2), 315-346.</w:t>
      </w:r>
    </w:p>
    <w:p w14:paraId="00B5FDC6" w14:textId="77777777" w:rsidR="00F33C4B" w:rsidRDefault="00F33C4B" w:rsidP="000623BF">
      <w:pPr>
        <w:ind w:left="720" w:hanging="720"/>
      </w:pPr>
      <w:r w:rsidRPr="006C7D29">
        <w:t>Closa, C., &amp; Kochenov, D. (Eds.). (2016). </w:t>
      </w:r>
      <w:r w:rsidRPr="006C7D29">
        <w:rPr>
          <w:i/>
          <w:iCs/>
        </w:rPr>
        <w:t>Reinforcing rule of law oversight in the European Union</w:t>
      </w:r>
      <w:r w:rsidRPr="006C7D29">
        <w:t>. Cambridge University Press.</w:t>
      </w:r>
    </w:p>
    <w:p w14:paraId="60D5337D" w14:textId="77777777" w:rsidR="00F33C4B" w:rsidRDefault="00F33C4B" w:rsidP="000623BF">
      <w:pPr>
        <w:ind w:left="720" w:hanging="720"/>
      </w:pPr>
      <w:r w:rsidRPr="006C7D29">
        <w:t xml:space="preserve">De la Croix, D., &amp; </w:t>
      </w:r>
      <w:proofErr w:type="spellStart"/>
      <w:r w:rsidRPr="006C7D29">
        <w:t>Delavallade</w:t>
      </w:r>
      <w:proofErr w:type="spellEnd"/>
      <w:r w:rsidRPr="006C7D29">
        <w:t>, C. (2011). Democracy, rule of law, corruption incentives, and growth. </w:t>
      </w:r>
      <w:r w:rsidRPr="006C7D29">
        <w:rPr>
          <w:i/>
          <w:iCs/>
        </w:rPr>
        <w:t>Journal of Public Economic Theory</w:t>
      </w:r>
      <w:r w:rsidRPr="006C7D29">
        <w:t>, </w:t>
      </w:r>
      <w:r w:rsidRPr="006C7D29">
        <w:rPr>
          <w:i/>
          <w:iCs/>
        </w:rPr>
        <w:t>13</w:t>
      </w:r>
      <w:r w:rsidRPr="006C7D29">
        <w:t>(2), 155-187.</w:t>
      </w:r>
    </w:p>
    <w:p w14:paraId="6E25378D" w14:textId="77777777" w:rsidR="00F33C4B" w:rsidRDefault="00F33C4B" w:rsidP="000623BF">
      <w:pPr>
        <w:ind w:left="720" w:hanging="720"/>
      </w:pPr>
      <w:proofErr w:type="spellStart"/>
      <w:r w:rsidRPr="00D5097C">
        <w:lastRenderedPageBreak/>
        <w:t>Elbasani</w:t>
      </w:r>
      <w:proofErr w:type="spellEnd"/>
      <w:r w:rsidRPr="00D5097C">
        <w:t>, A., &amp; Šabić, S. Š. (2018). Rule of law, corruption and democratic accountability in the course of EU enlargement. </w:t>
      </w:r>
      <w:r w:rsidRPr="00D5097C">
        <w:rPr>
          <w:i/>
          <w:iCs/>
        </w:rPr>
        <w:t>Journal of European Public Policy</w:t>
      </w:r>
      <w:r w:rsidRPr="00D5097C">
        <w:t>, </w:t>
      </w:r>
      <w:r w:rsidRPr="00D5097C">
        <w:rPr>
          <w:i/>
          <w:iCs/>
        </w:rPr>
        <w:t>25</w:t>
      </w:r>
      <w:r w:rsidRPr="00D5097C">
        <w:t>(9), 1317-1335.</w:t>
      </w:r>
    </w:p>
    <w:p w14:paraId="24D10546" w14:textId="77777777" w:rsidR="00F33C4B" w:rsidRDefault="00F33C4B" w:rsidP="000623BF">
      <w:pPr>
        <w:ind w:left="720" w:hanging="720"/>
      </w:pPr>
      <w:r w:rsidRPr="000623BF">
        <w:rPr>
          <w:lang w:val="nl-NL"/>
        </w:rPr>
        <w:t xml:space="preserve">Fazekas, M., &amp; Tóth, I. J. (2016). </w:t>
      </w:r>
      <w:r w:rsidRPr="009323C9">
        <w:t xml:space="preserve">Corruption in EU </w:t>
      </w:r>
      <w:proofErr w:type="gramStart"/>
      <w:r w:rsidRPr="009323C9">
        <w:t>Funds?:</w:t>
      </w:r>
      <w:proofErr w:type="gramEnd"/>
      <w:r w:rsidRPr="009323C9">
        <w:t xml:space="preserve"> Europe-wide evidence of the corruption effect of EU-funded public contracting. In </w:t>
      </w:r>
      <w:r w:rsidRPr="009323C9">
        <w:rPr>
          <w:i/>
          <w:iCs/>
        </w:rPr>
        <w:t>EU cohesion policy</w:t>
      </w:r>
      <w:r w:rsidRPr="009323C9">
        <w:t> (pp. 186-205). Routledge.</w:t>
      </w:r>
    </w:p>
    <w:p w14:paraId="01C41B63" w14:textId="77777777" w:rsidR="00F33C4B" w:rsidRPr="00624B6C" w:rsidRDefault="00F33C4B" w:rsidP="000623BF">
      <w:pPr>
        <w:ind w:left="720" w:hanging="720"/>
      </w:pPr>
      <w:r w:rsidRPr="00EA1F58">
        <w:t>Gorshenkov, G. N. (2021). Corruption as a criminological category. </w:t>
      </w:r>
      <w:r w:rsidRPr="00EA1F58">
        <w:rPr>
          <w:i/>
          <w:iCs/>
        </w:rPr>
        <w:t>Russ. J. Econ. &amp; L.</w:t>
      </w:r>
      <w:r w:rsidRPr="00EA1F58">
        <w:t>, 540.</w:t>
      </w:r>
    </w:p>
    <w:p w14:paraId="5B5B46FB" w14:textId="77777777" w:rsidR="00F33C4B" w:rsidRDefault="00F33C4B" w:rsidP="000623BF">
      <w:pPr>
        <w:ind w:left="720" w:hanging="720"/>
      </w:pPr>
      <w:r w:rsidRPr="00A3318F">
        <w:rPr>
          <w:lang w:val="en-US"/>
        </w:rPr>
        <w:t xml:space="preserve">Haggard, S., </w:t>
      </w:r>
      <w:proofErr w:type="spellStart"/>
      <w:r w:rsidRPr="00A3318F">
        <w:rPr>
          <w:lang w:val="en-US"/>
        </w:rPr>
        <w:t>MacIntyre</w:t>
      </w:r>
      <w:proofErr w:type="spellEnd"/>
      <w:r w:rsidRPr="00A3318F">
        <w:rPr>
          <w:lang w:val="en-US"/>
        </w:rPr>
        <w:t xml:space="preserve">, A., &amp; Tiede, L. (2008). </w:t>
      </w:r>
      <w:r w:rsidRPr="00EA1F58">
        <w:t>The rule of law and economic development. </w:t>
      </w:r>
      <w:r w:rsidRPr="00EA1F58">
        <w:rPr>
          <w:i/>
          <w:iCs/>
        </w:rPr>
        <w:t>Annu. Rev. Polit. Sci.</w:t>
      </w:r>
      <w:r w:rsidRPr="00EA1F58">
        <w:t>, </w:t>
      </w:r>
      <w:r w:rsidRPr="00EA1F58">
        <w:rPr>
          <w:i/>
          <w:iCs/>
        </w:rPr>
        <w:t>11</w:t>
      </w:r>
      <w:r w:rsidRPr="00EA1F58">
        <w:t>(1), 205-234.</w:t>
      </w:r>
    </w:p>
    <w:p w14:paraId="57BEF6DB" w14:textId="77777777" w:rsidR="00F33C4B" w:rsidRPr="000E705C" w:rsidRDefault="00F33C4B" w:rsidP="000623BF">
      <w:pPr>
        <w:ind w:left="720" w:hanging="720"/>
      </w:pPr>
      <w:r w:rsidRPr="0023150E">
        <w:t xml:space="preserve">Hegewald, S., &amp; Schraff, D. (2024). Corruption and trust in the European Parliament: Quasi‐experimental evidence from the </w:t>
      </w:r>
      <w:proofErr w:type="spellStart"/>
      <w:r w:rsidRPr="0023150E">
        <w:t>Qatargate</w:t>
      </w:r>
      <w:proofErr w:type="spellEnd"/>
      <w:r w:rsidRPr="0023150E">
        <w:t xml:space="preserve"> scandal. </w:t>
      </w:r>
      <w:r w:rsidRPr="0023150E">
        <w:rPr>
          <w:i/>
          <w:iCs/>
        </w:rPr>
        <w:t>European Journal of Political Research</w:t>
      </w:r>
      <w:r w:rsidRPr="0023150E">
        <w:t>, </w:t>
      </w:r>
      <w:r w:rsidRPr="0023150E">
        <w:rPr>
          <w:i/>
          <w:iCs/>
        </w:rPr>
        <w:t>63</w:t>
      </w:r>
      <w:r w:rsidRPr="0023150E">
        <w:t>(4), 1674-1685.</w:t>
      </w:r>
    </w:p>
    <w:p w14:paraId="54112113" w14:textId="77777777" w:rsidR="00F33C4B" w:rsidRDefault="00F33C4B" w:rsidP="000623BF">
      <w:pPr>
        <w:ind w:left="720" w:hanging="720"/>
      </w:pPr>
      <w:proofErr w:type="spellStart"/>
      <w:r w:rsidRPr="00EA1F58">
        <w:t>Igrački</w:t>
      </w:r>
      <w:proofErr w:type="spellEnd"/>
      <w:r w:rsidRPr="00EA1F58">
        <w:t xml:space="preserve">, J., &amp; </w:t>
      </w:r>
      <w:proofErr w:type="spellStart"/>
      <w:r w:rsidRPr="00EA1F58">
        <w:t>Karović</w:t>
      </w:r>
      <w:proofErr w:type="spellEnd"/>
      <w:r w:rsidRPr="00EA1F58">
        <w:t>, S. (2021). Corruption and Money Laundering as Legal and Social Phenomena: Causes, Phenomenology, Consequences. </w:t>
      </w:r>
      <w:proofErr w:type="spellStart"/>
      <w:r w:rsidRPr="00EA1F58">
        <w:rPr>
          <w:i/>
          <w:iCs/>
        </w:rPr>
        <w:t>Виктимология</w:t>
      </w:r>
      <w:proofErr w:type="spellEnd"/>
      <w:r w:rsidRPr="00EA1F58">
        <w:t>, </w:t>
      </w:r>
      <w:r w:rsidRPr="00EA1F58">
        <w:rPr>
          <w:i/>
          <w:iCs/>
        </w:rPr>
        <w:t>8</w:t>
      </w:r>
      <w:r w:rsidRPr="00EA1F58">
        <w:t>(3), 212-225.</w:t>
      </w:r>
    </w:p>
    <w:p w14:paraId="302EB6DC" w14:textId="77777777" w:rsidR="00F33C4B" w:rsidRPr="00F33C4B" w:rsidRDefault="00F33C4B" w:rsidP="00F33C4B">
      <w:pPr>
        <w:ind w:left="720" w:hanging="720"/>
        <w:rPr>
          <w:lang w:val="en-US"/>
        </w:rPr>
      </w:pPr>
      <w:r w:rsidRPr="00F33C4B">
        <w:rPr>
          <w:lang w:val="en-US"/>
        </w:rPr>
        <w:t xml:space="preserve">Katsikas, D. (2022). </w:t>
      </w:r>
      <w:r w:rsidRPr="00F33C4B">
        <w:rPr>
          <w:i/>
          <w:iCs/>
          <w:lang w:val="en-US"/>
        </w:rPr>
        <w:t>Crisis, clientelism and institutional resilience: Reflections on a public sector reform under the MoUs</w:t>
      </w:r>
      <w:r w:rsidRPr="00F33C4B">
        <w:rPr>
          <w:lang w:val="en-US"/>
        </w:rPr>
        <w:t xml:space="preserve">. </w:t>
      </w:r>
      <w:proofErr w:type="spellStart"/>
      <w:r w:rsidRPr="00F33C4B">
        <w:rPr>
          <w:lang w:val="en-US"/>
        </w:rPr>
        <w:t>GreeSE</w:t>
      </w:r>
      <w:proofErr w:type="spellEnd"/>
      <w:r w:rsidRPr="00F33C4B">
        <w:rPr>
          <w:lang w:val="en-US"/>
        </w:rPr>
        <w:t xml:space="preserve"> Paper No. 176. Hellenic Observatory, London School of Economics.</w:t>
      </w:r>
    </w:p>
    <w:p w14:paraId="0B29F16A" w14:textId="77777777" w:rsidR="00F33C4B" w:rsidRDefault="00F33C4B" w:rsidP="000623BF">
      <w:pPr>
        <w:ind w:left="720" w:hanging="720"/>
      </w:pPr>
      <w:r w:rsidRPr="008D69FE">
        <w:t>Knack, S. F. (2006). </w:t>
      </w:r>
      <w:r w:rsidRPr="008D69FE">
        <w:rPr>
          <w:i/>
          <w:iCs/>
        </w:rPr>
        <w:t>Measuring corruption in Eastern Europe and Central Asia: A critique of the cross-country indicators</w:t>
      </w:r>
      <w:r w:rsidRPr="008D69FE">
        <w:t> (Vol. 3968). World Bank Publications.</w:t>
      </w:r>
    </w:p>
    <w:p w14:paraId="631F1AAA" w14:textId="77777777" w:rsidR="00F33C4B" w:rsidRDefault="00F33C4B" w:rsidP="000623BF">
      <w:pPr>
        <w:ind w:left="720" w:hanging="720"/>
      </w:pPr>
      <w:r w:rsidRPr="008D69FE">
        <w:t xml:space="preserve">Kotukov, O., &amp; </w:t>
      </w:r>
      <w:proofErr w:type="spellStart"/>
      <w:r w:rsidRPr="008D69FE">
        <w:t>Solovykh</w:t>
      </w:r>
      <w:proofErr w:type="spellEnd"/>
      <w:r w:rsidRPr="008D69FE">
        <w:t>, V. (2023). Definition and Measurement of Corruption in the States of the European Union and the Use of Directions for Assessing Corruption Actions in Ukraine. </w:t>
      </w:r>
      <w:r w:rsidRPr="008D69FE">
        <w:rPr>
          <w:i/>
          <w:iCs/>
        </w:rPr>
        <w:t>Theory and Practice of Public Administration</w:t>
      </w:r>
      <w:r w:rsidRPr="008D69FE">
        <w:t>, </w:t>
      </w:r>
      <w:r w:rsidRPr="008D69FE">
        <w:rPr>
          <w:i/>
          <w:iCs/>
        </w:rPr>
        <w:t>1</w:t>
      </w:r>
      <w:r w:rsidRPr="008D69FE">
        <w:t>(76), 93-106.</w:t>
      </w:r>
    </w:p>
    <w:p w14:paraId="3B4EDD93" w14:textId="77777777" w:rsidR="00F33C4B" w:rsidRDefault="00F33C4B" w:rsidP="000623BF">
      <w:pPr>
        <w:ind w:left="720" w:hanging="720"/>
      </w:pPr>
      <w:r w:rsidRPr="006C7D29">
        <w:t>Krastev, I. (2005). Corruption, anti-corruption sentiments, and the rule of law. </w:t>
      </w:r>
      <w:r w:rsidRPr="006C7D29">
        <w:rPr>
          <w:i/>
          <w:iCs/>
        </w:rPr>
        <w:t>See Czarnota et al</w:t>
      </w:r>
      <w:r w:rsidRPr="006C7D29">
        <w:t>, 323-39.</w:t>
      </w:r>
    </w:p>
    <w:p w14:paraId="5B9726DE" w14:textId="77777777" w:rsidR="00F33C4B" w:rsidRPr="006C7D29" w:rsidRDefault="00F33C4B" w:rsidP="000623BF">
      <w:pPr>
        <w:ind w:left="720" w:hanging="720"/>
      </w:pPr>
      <w:r w:rsidRPr="00D5097C">
        <w:t xml:space="preserve">Kubbe, I., &amp; </w:t>
      </w:r>
      <w:proofErr w:type="spellStart"/>
      <w:r w:rsidRPr="00D5097C">
        <w:t>Cvetanoska</w:t>
      </w:r>
      <w:proofErr w:type="spellEnd"/>
      <w:r w:rsidRPr="00D5097C">
        <w:t>, L. (2021). Corruption, democracy and development: the role of the European Union. In </w:t>
      </w:r>
      <w:r w:rsidRPr="00D5097C">
        <w:rPr>
          <w:i/>
          <w:iCs/>
        </w:rPr>
        <w:t>Research Handbook on Democracy and Development</w:t>
      </w:r>
      <w:r w:rsidRPr="00D5097C">
        <w:t> (pp. 293-312). Edward Elgar Publishing.</w:t>
      </w:r>
    </w:p>
    <w:p w14:paraId="50BB0404" w14:textId="77777777" w:rsidR="00F33C4B" w:rsidRPr="00F33C4B" w:rsidRDefault="00F33C4B" w:rsidP="00F33C4B">
      <w:pPr>
        <w:ind w:left="720" w:hanging="720"/>
        <w:rPr>
          <w:lang w:val="en-US"/>
        </w:rPr>
      </w:pPr>
      <w:proofErr w:type="spellStart"/>
      <w:r w:rsidRPr="00F33C4B">
        <w:rPr>
          <w:lang w:val="en-US"/>
        </w:rPr>
        <w:lastRenderedPageBreak/>
        <w:t>Lambropoulou</w:t>
      </w:r>
      <w:proofErr w:type="spellEnd"/>
      <w:r w:rsidRPr="00F33C4B">
        <w:rPr>
          <w:lang w:val="en-US"/>
        </w:rPr>
        <w:t xml:space="preserve">, E. (2007). </w:t>
      </w:r>
      <w:r w:rsidRPr="00F33C4B">
        <w:rPr>
          <w:i/>
          <w:iCs/>
          <w:lang w:val="en-US"/>
        </w:rPr>
        <w:t>Myths and realities about corruption in public administration and its discourse in Greece</w:t>
      </w:r>
      <w:r w:rsidRPr="00F33C4B">
        <w:rPr>
          <w:lang w:val="en-US"/>
        </w:rPr>
        <w:t>. Internet Journal of Criminology.</w:t>
      </w:r>
    </w:p>
    <w:p w14:paraId="3195E07A" w14:textId="77777777" w:rsidR="00F33C4B" w:rsidRPr="00F33C4B" w:rsidRDefault="00F33C4B" w:rsidP="00F33C4B">
      <w:pPr>
        <w:ind w:left="720" w:hanging="720"/>
        <w:rPr>
          <w:lang w:val="en-US"/>
        </w:rPr>
      </w:pPr>
      <w:proofErr w:type="spellStart"/>
      <w:r w:rsidRPr="00F33C4B">
        <w:rPr>
          <w:lang w:val="en-US"/>
        </w:rPr>
        <w:t>Lambropoulou</w:t>
      </w:r>
      <w:proofErr w:type="spellEnd"/>
      <w:r w:rsidRPr="00F33C4B">
        <w:rPr>
          <w:lang w:val="en-US"/>
        </w:rPr>
        <w:t xml:space="preserve">, E., Iosifidis, T., </w:t>
      </w:r>
      <w:proofErr w:type="spellStart"/>
      <w:r w:rsidRPr="00F33C4B">
        <w:rPr>
          <w:lang w:val="en-US"/>
        </w:rPr>
        <w:t>Papapamanolis</w:t>
      </w:r>
      <w:proofErr w:type="spellEnd"/>
      <w:r w:rsidRPr="00F33C4B">
        <w:rPr>
          <w:lang w:val="en-US"/>
        </w:rPr>
        <w:t xml:space="preserve">, N., Bakali, E., </w:t>
      </w:r>
      <w:proofErr w:type="spellStart"/>
      <w:r w:rsidRPr="00F33C4B">
        <w:rPr>
          <w:lang w:val="en-US"/>
        </w:rPr>
        <w:t>Ageli</w:t>
      </w:r>
      <w:proofErr w:type="spellEnd"/>
      <w:r w:rsidRPr="00F33C4B">
        <w:rPr>
          <w:lang w:val="en-US"/>
        </w:rPr>
        <w:t xml:space="preserve">, S., </w:t>
      </w:r>
      <w:proofErr w:type="spellStart"/>
      <w:r w:rsidRPr="00F33C4B">
        <w:rPr>
          <w:lang w:val="en-US"/>
        </w:rPr>
        <w:t>Bakirli</w:t>
      </w:r>
      <w:proofErr w:type="spellEnd"/>
      <w:r w:rsidRPr="00F33C4B">
        <w:rPr>
          <w:lang w:val="en-US"/>
        </w:rPr>
        <w:t xml:space="preserve">, E., &amp; </w:t>
      </w:r>
      <w:proofErr w:type="spellStart"/>
      <w:r w:rsidRPr="00F33C4B">
        <w:rPr>
          <w:lang w:val="en-US"/>
        </w:rPr>
        <w:t>Massouri</w:t>
      </w:r>
      <w:proofErr w:type="spellEnd"/>
      <w:r w:rsidRPr="00F33C4B">
        <w:rPr>
          <w:lang w:val="en-US"/>
        </w:rPr>
        <w:t xml:space="preserve">, G. (2008). </w:t>
      </w:r>
      <w:r w:rsidRPr="00F33C4B">
        <w:rPr>
          <w:i/>
          <w:iCs/>
          <w:lang w:val="en-US"/>
        </w:rPr>
        <w:t>Corruption in Greece or corruption of Greece? The “modern” triumphalism</w:t>
      </w:r>
      <w:r w:rsidRPr="00F33C4B">
        <w:rPr>
          <w:lang w:val="en-US"/>
        </w:rPr>
        <w:t>. Discussion Paper Series No. 23. Crime and Culture Project.</w:t>
      </w:r>
    </w:p>
    <w:p w14:paraId="5DD165AF" w14:textId="77777777" w:rsidR="00F33C4B" w:rsidRDefault="00F33C4B" w:rsidP="000623BF">
      <w:pPr>
        <w:ind w:left="720" w:hanging="720"/>
      </w:pPr>
      <w:r w:rsidRPr="00EA1F58">
        <w:t>Lambsdorff, G. J., Taube, M., &amp; Schramm, M. (Eds.). (2005). </w:t>
      </w:r>
      <w:r w:rsidRPr="00EA1F58">
        <w:rPr>
          <w:i/>
          <w:iCs/>
        </w:rPr>
        <w:t>The new institutional economics of corruption</w:t>
      </w:r>
      <w:r w:rsidRPr="00EA1F58">
        <w:t> (p. 258). New York: Routledge.</w:t>
      </w:r>
    </w:p>
    <w:p w14:paraId="4536E1B6" w14:textId="77777777" w:rsidR="00F33C4B" w:rsidRDefault="00F33C4B" w:rsidP="000623BF">
      <w:pPr>
        <w:ind w:left="720" w:hanging="720"/>
      </w:pPr>
      <w:r w:rsidRPr="008D69FE">
        <w:t>Lambsdorff, J. G. (2016). Measuring corruption–the validity and precision of subjective indicators (CPI). In </w:t>
      </w:r>
      <w:r w:rsidRPr="008D69FE">
        <w:rPr>
          <w:i/>
          <w:iCs/>
        </w:rPr>
        <w:t>Measuring corruption</w:t>
      </w:r>
      <w:r w:rsidRPr="008D69FE">
        <w:t> (pp. 81-100). Routledge.</w:t>
      </w:r>
    </w:p>
    <w:p w14:paraId="657DD59C" w14:textId="77777777" w:rsidR="00F33C4B" w:rsidRPr="00F33C4B" w:rsidRDefault="00F33C4B" w:rsidP="00F33C4B">
      <w:pPr>
        <w:ind w:left="720" w:hanging="720"/>
        <w:rPr>
          <w:lang w:val="en-US"/>
        </w:rPr>
      </w:pPr>
      <w:r w:rsidRPr="00F33C4B">
        <w:rPr>
          <w:lang w:val="en-US"/>
        </w:rPr>
        <w:t xml:space="preserve">Lampropoulou, M., &amp; Oikonomou, G. (2018). Theoretical models of public administration and patterns of state reform in Greece. </w:t>
      </w:r>
      <w:r w:rsidRPr="00F33C4B">
        <w:rPr>
          <w:i/>
          <w:iCs/>
          <w:lang w:val="en-US"/>
        </w:rPr>
        <w:t>International Review of Administrative Sciences, 84</w:t>
      </w:r>
      <w:r w:rsidRPr="00F33C4B">
        <w:rPr>
          <w:lang w:val="en-US"/>
        </w:rPr>
        <w:t>(1), 101–121.</w:t>
      </w:r>
    </w:p>
    <w:p w14:paraId="2778C15A" w14:textId="77777777" w:rsidR="00F33C4B" w:rsidRDefault="00F33C4B" w:rsidP="000623BF">
      <w:pPr>
        <w:ind w:left="720" w:hanging="720"/>
      </w:pPr>
      <w:r w:rsidRPr="00A3318F">
        <w:rPr>
          <w:lang w:val="en-US"/>
        </w:rPr>
        <w:t xml:space="preserve">Maciel, G. G., &amp; de Sousa, L. (2018). </w:t>
      </w:r>
      <w:r w:rsidRPr="00D5097C">
        <w:t>Legal corruption and dissatisfaction with democracy in the European Union. </w:t>
      </w:r>
      <w:r w:rsidRPr="00D5097C">
        <w:rPr>
          <w:i/>
          <w:iCs/>
        </w:rPr>
        <w:t>Social Indicators Research</w:t>
      </w:r>
      <w:r w:rsidRPr="00D5097C">
        <w:t>, </w:t>
      </w:r>
      <w:r w:rsidRPr="00D5097C">
        <w:rPr>
          <w:i/>
          <w:iCs/>
        </w:rPr>
        <w:t>140</w:t>
      </w:r>
      <w:r w:rsidRPr="00D5097C">
        <w:t>(2), 653-674.</w:t>
      </w:r>
    </w:p>
    <w:p w14:paraId="5E9E60F3" w14:textId="77777777" w:rsidR="00F33C4B" w:rsidRPr="006C7D29" w:rsidRDefault="00F33C4B" w:rsidP="000623BF">
      <w:pPr>
        <w:ind w:left="720" w:hanging="720"/>
      </w:pPr>
      <w:r w:rsidRPr="006C7D29">
        <w:t>Magen, A., &amp; Pech, L. (2018). The rule of law and the European Union. In </w:t>
      </w:r>
      <w:r w:rsidRPr="006C7D29">
        <w:rPr>
          <w:i/>
          <w:iCs/>
        </w:rPr>
        <w:t>Handbook on the Rule of Law</w:t>
      </w:r>
      <w:r w:rsidRPr="006C7D29">
        <w:t> (pp. 235-256). Edward Elgar Publishing.</w:t>
      </w:r>
    </w:p>
    <w:p w14:paraId="7CFA4083" w14:textId="77777777" w:rsidR="00F33C4B" w:rsidRDefault="00F33C4B" w:rsidP="000623BF">
      <w:pPr>
        <w:ind w:left="720" w:hanging="720"/>
      </w:pPr>
      <w:r w:rsidRPr="00EA1F58">
        <w:t>Marmor, A. (2004). The rule of law and its limits. </w:t>
      </w:r>
      <w:r w:rsidRPr="00EA1F58">
        <w:rPr>
          <w:i/>
          <w:iCs/>
        </w:rPr>
        <w:t>Law &amp; Phil.</w:t>
      </w:r>
      <w:r w:rsidRPr="00EA1F58">
        <w:t>, </w:t>
      </w:r>
      <w:r w:rsidRPr="00EA1F58">
        <w:rPr>
          <w:i/>
          <w:iCs/>
        </w:rPr>
        <w:t>23</w:t>
      </w:r>
      <w:r w:rsidRPr="00EA1F58">
        <w:t>, 1.</w:t>
      </w:r>
    </w:p>
    <w:p w14:paraId="2789D38F" w14:textId="77777777" w:rsidR="00F33C4B" w:rsidRPr="000E705C" w:rsidRDefault="00F33C4B" w:rsidP="000623BF">
      <w:pPr>
        <w:ind w:left="720" w:hanging="720"/>
      </w:pPr>
      <w:r w:rsidRPr="0023150E">
        <w:t xml:space="preserve">Melnyk, D. S., </w:t>
      </w:r>
      <w:proofErr w:type="spellStart"/>
      <w:r w:rsidRPr="0023150E">
        <w:t>Parfylo</w:t>
      </w:r>
      <w:proofErr w:type="spellEnd"/>
      <w:r w:rsidRPr="0023150E">
        <w:t xml:space="preserve">, O. A., Butenko, O. V., Tykhonova, O. V., &amp; </w:t>
      </w:r>
      <w:proofErr w:type="spellStart"/>
      <w:r w:rsidRPr="0023150E">
        <w:t>Zarosylo</w:t>
      </w:r>
      <w:proofErr w:type="spellEnd"/>
      <w:r w:rsidRPr="0023150E">
        <w:t>, V. O. (2022). Practice of the member states of the European Union in the field of anti-corruption regulation. </w:t>
      </w:r>
      <w:r w:rsidRPr="0023150E">
        <w:rPr>
          <w:i/>
          <w:iCs/>
        </w:rPr>
        <w:t>Journal of Financial Crime</w:t>
      </w:r>
      <w:r w:rsidRPr="0023150E">
        <w:t>, </w:t>
      </w:r>
      <w:r w:rsidRPr="0023150E">
        <w:rPr>
          <w:i/>
          <w:iCs/>
        </w:rPr>
        <w:t>29</w:t>
      </w:r>
      <w:r w:rsidRPr="0023150E">
        <w:t>(3), 853-863.</w:t>
      </w:r>
    </w:p>
    <w:p w14:paraId="6D85D310" w14:textId="77777777" w:rsidR="00F33C4B" w:rsidRDefault="00F33C4B" w:rsidP="000623BF">
      <w:pPr>
        <w:ind w:left="720" w:hanging="720"/>
      </w:pPr>
      <w:r w:rsidRPr="006C7D29">
        <w:t>Mendonça, H. F. D., &amp; Fonseca, A. O. D. (2012). Corruption, income, and rule of law: empirical evidence from developing and developed economies. </w:t>
      </w:r>
      <w:r w:rsidRPr="006C7D29">
        <w:rPr>
          <w:i/>
          <w:iCs/>
        </w:rPr>
        <w:t>Brazilian Journal of Political Economy</w:t>
      </w:r>
      <w:r w:rsidRPr="006C7D29">
        <w:t>, </w:t>
      </w:r>
      <w:r w:rsidRPr="006C7D29">
        <w:rPr>
          <w:i/>
          <w:iCs/>
        </w:rPr>
        <w:t>32</w:t>
      </w:r>
      <w:r w:rsidRPr="006C7D29">
        <w:t>, 305-314.</w:t>
      </w:r>
    </w:p>
    <w:p w14:paraId="41FEFCE8" w14:textId="77777777" w:rsidR="00F33C4B" w:rsidRDefault="00F33C4B" w:rsidP="000623BF">
      <w:pPr>
        <w:ind w:left="720" w:hanging="720"/>
      </w:pPr>
      <w:r w:rsidRPr="006C7D29">
        <w:t>Mohd-Rashid, R., Mehmood, W., Ooi, C. A., Che Man, S. Z., &amp; Ong, C. Z. (2023). Strengthened rule of law to reduce corruption: evidence from Asia-Pacific countries. </w:t>
      </w:r>
      <w:r w:rsidRPr="006C7D29">
        <w:rPr>
          <w:i/>
          <w:iCs/>
        </w:rPr>
        <w:t>Journal of Money Laundering Control</w:t>
      </w:r>
      <w:r w:rsidRPr="006C7D29">
        <w:t>, </w:t>
      </w:r>
      <w:r w:rsidRPr="006C7D29">
        <w:rPr>
          <w:i/>
          <w:iCs/>
        </w:rPr>
        <w:t>26</w:t>
      </w:r>
      <w:r w:rsidRPr="006C7D29">
        <w:t>(5), 989-1006.</w:t>
      </w:r>
    </w:p>
    <w:p w14:paraId="6E391FED" w14:textId="77777777" w:rsidR="00F33C4B" w:rsidRDefault="00F33C4B" w:rsidP="000623BF">
      <w:pPr>
        <w:ind w:left="720" w:hanging="720"/>
      </w:pPr>
      <w:r w:rsidRPr="0072724A">
        <w:lastRenderedPageBreak/>
        <w:t xml:space="preserve">Müller, J. W. (2015). Should the EU protect democracy and the rule of law inside member </w:t>
      </w:r>
      <w:proofErr w:type="gramStart"/>
      <w:r w:rsidRPr="0072724A">
        <w:t>states?.</w:t>
      </w:r>
      <w:proofErr w:type="gramEnd"/>
      <w:r w:rsidRPr="0072724A">
        <w:t> </w:t>
      </w:r>
      <w:r w:rsidRPr="0072724A">
        <w:rPr>
          <w:i/>
          <w:iCs/>
        </w:rPr>
        <w:t>European Law Journal</w:t>
      </w:r>
      <w:r w:rsidRPr="0072724A">
        <w:t>, </w:t>
      </w:r>
      <w:r w:rsidRPr="0072724A">
        <w:rPr>
          <w:i/>
          <w:iCs/>
        </w:rPr>
        <w:t>21</w:t>
      </w:r>
      <w:r w:rsidRPr="0072724A">
        <w:t>(2), 141-160.</w:t>
      </w:r>
      <w:r>
        <w:t xml:space="preserve"> </w:t>
      </w:r>
    </w:p>
    <w:p w14:paraId="208ACA86" w14:textId="77777777" w:rsidR="00F33C4B" w:rsidRDefault="00F33C4B" w:rsidP="000623BF">
      <w:pPr>
        <w:ind w:left="720" w:hanging="720"/>
      </w:pPr>
      <w:proofErr w:type="spellStart"/>
      <w:r w:rsidRPr="009323C9">
        <w:t>Mungiu-Pippidi</w:t>
      </w:r>
      <w:proofErr w:type="spellEnd"/>
      <w:r w:rsidRPr="009323C9">
        <w:t>, A. (2013). The good, the bad and the ugly: Controlling corruption in the European Union. </w:t>
      </w:r>
      <w:r w:rsidRPr="009323C9">
        <w:rPr>
          <w:i/>
          <w:iCs/>
        </w:rPr>
        <w:t>Advanced Policy Paper for Discussion in the European Parliament</w:t>
      </w:r>
      <w:r w:rsidRPr="009323C9">
        <w:t>, </w:t>
      </w:r>
      <w:r w:rsidRPr="009323C9">
        <w:rPr>
          <w:i/>
          <w:iCs/>
        </w:rPr>
        <w:t>9</w:t>
      </w:r>
      <w:r w:rsidRPr="009323C9">
        <w:t>, 61-63.</w:t>
      </w:r>
    </w:p>
    <w:p w14:paraId="0788413D" w14:textId="77777777" w:rsidR="00F33C4B" w:rsidRPr="000E705C" w:rsidRDefault="00F33C4B" w:rsidP="000623BF">
      <w:pPr>
        <w:ind w:left="720" w:hanging="720"/>
      </w:pPr>
      <w:proofErr w:type="spellStart"/>
      <w:r w:rsidRPr="0023150E">
        <w:t>Mungiu-Pippidi</w:t>
      </w:r>
      <w:proofErr w:type="spellEnd"/>
      <w:r w:rsidRPr="0023150E">
        <w:t>, A. (2022). The Post-Truth about Corruption in the European Union. </w:t>
      </w:r>
      <w:proofErr w:type="spellStart"/>
      <w:r w:rsidRPr="0023150E">
        <w:rPr>
          <w:i/>
          <w:iCs/>
        </w:rPr>
        <w:t>Verfassungsblog</w:t>
      </w:r>
      <w:proofErr w:type="spellEnd"/>
      <w:r w:rsidRPr="0023150E">
        <w:t>.</w:t>
      </w:r>
    </w:p>
    <w:p w14:paraId="113B6A60" w14:textId="77777777" w:rsidR="00F33C4B" w:rsidRPr="000E705C" w:rsidRDefault="00F33C4B" w:rsidP="000623BF">
      <w:pPr>
        <w:ind w:left="720" w:hanging="720"/>
      </w:pPr>
      <w:r w:rsidRPr="0023150E">
        <w:t>Nelken, D. (2003). Political corruption in the European Union. In </w:t>
      </w:r>
      <w:r w:rsidRPr="0023150E">
        <w:rPr>
          <w:i/>
          <w:iCs/>
        </w:rPr>
        <w:t>Corruption in Contemporary Politics</w:t>
      </w:r>
      <w:r w:rsidRPr="0023150E">
        <w:t> (pp. 220-233). London: Palgrave Macmillan UK.</w:t>
      </w:r>
    </w:p>
    <w:p w14:paraId="2F6C949B" w14:textId="77777777" w:rsidR="00F33C4B" w:rsidRDefault="00F33C4B" w:rsidP="000623BF">
      <w:pPr>
        <w:ind w:left="720" w:hanging="720"/>
      </w:pPr>
      <w:proofErr w:type="spellStart"/>
      <w:r w:rsidRPr="006C7D29">
        <w:t>Nwabuzor</w:t>
      </w:r>
      <w:proofErr w:type="spellEnd"/>
      <w:r w:rsidRPr="006C7D29">
        <w:t>, A. (2005). Corruption and development: new initiatives in economic openness and strengthened rule of law. </w:t>
      </w:r>
      <w:r w:rsidRPr="006C7D29">
        <w:rPr>
          <w:i/>
          <w:iCs/>
        </w:rPr>
        <w:t>Journal of business ethics</w:t>
      </w:r>
      <w:r w:rsidRPr="006C7D29">
        <w:t>, </w:t>
      </w:r>
      <w:r w:rsidRPr="006C7D29">
        <w:rPr>
          <w:i/>
          <w:iCs/>
        </w:rPr>
        <w:t>59</w:t>
      </w:r>
      <w:r w:rsidRPr="006C7D29">
        <w:t>(1), 121-138.</w:t>
      </w:r>
    </w:p>
    <w:p w14:paraId="738DCCD5" w14:textId="77777777" w:rsidR="00F33C4B" w:rsidRPr="000E705C" w:rsidRDefault="00F33C4B" w:rsidP="000623BF">
      <w:pPr>
        <w:ind w:left="720" w:hanging="720"/>
      </w:pPr>
      <w:proofErr w:type="spellStart"/>
      <w:r w:rsidRPr="0023150E">
        <w:t>Obydenkova</w:t>
      </w:r>
      <w:proofErr w:type="spellEnd"/>
      <w:r w:rsidRPr="0023150E">
        <w:t>, A. V., &amp; Arpino, B. (2018). Corruption and trust in the European Union and national institutions: Changes over the great recession across European states. </w:t>
      </w:r>
      <w:r w:rsidRPr="0023150E">
        <w:rPr>
          <w:i/>
          <w:iCs/>
        </w:rPr>
        <w:t>JCMS: Journal of Common Market Studies</w:t>
      </w:r>
      <w:r w:rsidRPr="0023150E">
        <w:t>, </w:t>
      </w:r>
      <w:r w:rsidRPr="0023150E">
        <w:rPr>
          <w:i/>
          <w:iCs/>
        </w:rPr>
        <w:t>56</w:t>
      </w:r>
      <w:r w:rsidRPr="0023150E">
        <w:t>(3), 594-611.</w:t>
      </w:r>
    </w:p>
    <w:p w14:paraId="21F7EF02" w14:textId="77777777" w:rsidR="00F33C4B" w:rsidRPr="00F33C4B" w:rsidRDefault="00F33C4B" w:rsidP="00F33C4B">
      <w:pPr>
        <w:ind w:left="720" w:hanging="720"/>
        <w:rPr>
          <w:lang w:val="en-US"/>
        </w:rPr>
      </w:pPr>
      <w:r w:rsidRPr="00F33C4B">
        <w:rPr>
          <w:lang w:val="en-US"/>
        </w:rPr>
        <w:t xml:space="preserve">Pappas, T. S. (2013). Why Greece failed. </w:t>
      </w:r>
      <w:r w:rsidRPr="00F33C4B">
        <w:rPr>
          <w:i/>
          <w:iCs/>
          <w:lang w:val="en-US"/>
        </w:rPr>
        <w:t>Journal of Democracy, 24</w:t>
      </w:r>
      <w:r w:rsidRPr="00F33C4B">
        <w:rPr>
          <w:lang w:val="en-US"/>
        </w:rPr>
        <w:t>(2), 31–45.</w:t>
      </w:r>
    </w:p>
    <w:p w14:paraId="3F98DB4B" w14:textId="77777777" w:rsidR="00F33C4B" w:rsidRDefault="00F33C4B" w:rsidP="000623BF">
      <w:pPr>
        <w:ind w:left="720" w:hanging="720"/>
      </w:pPr>
      <w:r w:rsidRPr="0072724A">
        <w:t>Pech, L. (2016). The EU as a global rule of law promoter: the consistency and effectiveness challenges. </w:t>
      </w:r>
      <w:r w:rsidRPr="0072724A">
        <w:rPr>
          <w:i/>
          <w:iCs/>
        </w:rPr>
        <w:t>Asia Europe Journal</w:t>
      </w:r>
      <w:r w:rsidRPr="0072724A">
        <w:t>, </w:t>
      </w:r>
      <w:r w:rsidRPr="0072724A">
        <w:rPr>
          <w:i/>
          <w:iCs/>
        </w:rPr>
        <w:t>14</w:t>
      </w:r>
      <w:r w:rsidRPr="0072724A">
        <w:t>(1), 7-24.</w:t>
      </w:r>
    </w:p>
    <w:p w14:paraId="6621B598" w14:textId="77777777" w:rsidR="00F33C4B" w:rsidRDefault="00F33C4B" w:rsidP="000623BF">
      <w:pPr>
        <w:ind w:left="720" w:hanging="720"/>
      </w:pPr>
      <w:r w:rsidRPr="009323C9">
        <w:t>Popescu, A. I. (2014). Corruption in Europe: Recent developments. </w:t>
      </w:r>
      <w:r w:rsidRPr="009323C9">
        <w:rPr>
          <w:i/>
          <w:iCs/>
        </w:rPr>
        <w:t>CES Working Papers</w:t>
      </w:r>
      <w:r w:rsidRPr="009323C9">
        <w:t>, </w:t>
      </w:r>
      <w:r w:rsidRPr="009323C9">
        <w:rPr>
          <w:i/>
          <w:iCs/>
        </w:rPr>
        <w:t>6</w:t>
      </w:r>
      <w:r w:rsidRPr="009323C9">
        <w:t>(2A), 150-160.</w:t>
      </w:r>
    </w:p>
    <w:p w14:paraId="364070E5" w14:textId="77777777" w:rsidR="00F33C4B" w:rsidRPr="00F105FE" w:rsidRDefault="00F33C4B" w:rsidP="000623BF">
      <w:pPr>
        <w:ind w:left="720" w:hanging="720"/>
        <w:rPr>
          <w:lang w:val="en-US"/>
        </w:rPr>
      </w:pPr>
      <w:r w:rsidRPr="00EA1F58">
        <w:t xml:space="preserve">Popescu, L. M., Dutulescu, S., &amp; </w:t>
      </w:r>
      <w:proofErr w:type="spellStart"/>
      <w:r w:rsidRPr="00EA1F58">
        <w:t>Nisulescu-Ashrafzadeh</w:t>
      </w:r>
      <w:proofErr w:type="spellEnd"/>
      <w:r w:rsidRPr="00EA1F58">
        <w:t>, I. (2019). Corruption Phenomenon in European Union. </w:t>
      </w:r>
      <w:r w:rsidRPr="00EA1F58">
        <w:rPr>
          <w:i/>
          <w:iCs/>
        </w:rPr>
        <w:t>European Journal of Business and Management Research</w:t>
      </w:r>
      <w:r w:rsidRPr="00EA1F58">
        <w:t>, </w:t>
      </w:r>
      <w:r w:rsidRPr="00EA1F58">
        <w:rPr>
          <w:i/>
          <w:iCs/>
        </w:rPr>
        <w:t>4</w:t>
      </w:r>
      <w:r w:rsidRPr="00EA1F58">
        <w:t>(3)</w:t>
      </w:r>
      <w:r w:rsidRPr="00691A29">
        <w:t>,</w:t>
      </w:r>
      <w:r w:rsidRPr="00F105FE">
        <w:rPr>
          <w:lang w:val="en-US"/>
        </w:rPr>
        <w:t xml:space="preserve"> 1-6.</w:t>
      </w:r>
    </w:p>
    <w:p w14:paraId="6137D183" w14:textId="77777777" w:rsidR="00F33C4B" w:rsidRPr="00F33C4B" w:rsidRDefault="00F33C4B" w:rsidP="00F33C4B">
      <w:pPr>
        <w:ind w:left="720" w:hanging="720"/>
        <w:rPr>
          <w:lang w:val="en-US"/>
        </w:rPr>
      </w:pPr>
      <w:proofErr w:type="spellStart"/>
      <w:r w:rsidRPr="00F33C4B">
        <w:rPr>
          <w:lang w:val="en-US"/>
        </w:rPr>
        <w:t>Prasopoulou</w:t>
      </w:r>
      <w:proofErr w:type="spellEnd"/>
      <w:r w:rsidRPr="00F33C4B">
        <w:rPr>
          <w:lang w:val="en-US"/>
        </w:rPr>
        <w:t xml:space="preserve">, E. (2011). </w:t>
      </w:r>
      <w:r w:rsidRPr="00F33C4B">
        <w:rPr>
          <w:i/>
          <w:iCs/>
          <w:lang w:val="en-US"/>
        </w:rPr>
        <w:t>In quest for accountability in Greek public administration: The case of the Taxation Information System (TAXIS)</w:t>
      </w:r>
      <w:r w:rsidRPr="00F33C4B">
        <w:rPr>
          <w:lang w:val="en-US"/>
        </w:rPr>
        <w:t xml:space="preserve">. </w:t>
      </w:r>
      <w:proofErr w:type="spellStart"/>
      <w:r w:rsidRPr="00F33C4B">
        <w:rPr>
          <w:lang w:val="en-US"/>
        </w:rPr>
        <w:t>GreeSE</w:t>
      </w:r>
      <w:proofErr w:type="spellEnd"/>
      <w:r w:rsidRPr="00F33C4B">
        <w:rPr>
          <w:lang w:val="en-US"/>
        </w:rPr>
        <w:t xml:space="preserve"> Paper No. 53. Hellenic Observatory, London School of Economics.</w:t>
      </w:r>
    </w:p>
    <w:p w14:paraId="356D8401" w14:textId="77777777" w:rsidR="00F33C4B" w:rsidRDefault="00F33C4B" w:rsidP="000623BF">
      <w:pPr>
        <w:ind w:left="720" w:hanging="720"/>
      </w:pPr>
      <w:proofErr w:type="spellStart"/>
      <w:r w:rsidRPr="008D69FE">
        <w:lastRenderedPageBreak/>
        <w:t>Remeikienė</w:t>
      </w:r>
      <w:proofErr w:type="spellEnd"/>
      <w:r w:rsidRPr="008D69FE">
        <w:t xml:space="preserve">, R., </w:t>
      </w:r>
      <w:proofErr w:type="spellStart"/>
      <w:r w:rsidRPr="008D69FE">
        <w:t>Gasparėnienė</w:t>
      </w:r>
      <w:proofErr w:type="spellEnd"/>
      <w:r w:rsidRPr="008D69FE">
        <w:t xml:space="preserve">, L., </w:t>
      </w:r>
      <w:proofErr w:type="spellStart"/>
      <w:r w:rsidRPr="008D69FE">
        <w:t>Chadyšas</w:t>
      </w:r>
      <w:proofErr w:type="spellEnd"/>
      <w:r w:rsidRPr="008D69FE">
        <w:t xml:space="preserve">, V., &amp; </w:t>
      </w:r>
      <w:proofErr w:type="spellStart"/>
      <w:r w:rsidRPr="008D69FE">
        <w:t>Raistenskis</w:t>
      </w:r>
      <w:proofErr w:type="spellEnd"/>
      <w:r w:rsidRPr="008D69FE">
        <w:t>, E. (2020). Links between corruption and quality of life in European Union. </w:t>
      </w:r>
      <w:r w:rsidRPr="008D69FE">
        <w:rPr>
          <w:i/>
          <w:iCs/>
        </w:rPr>
        <w:t>Entrepreneurship and Sustainability Issues</w:t>
      </w:r>
      <w:r w:rsidRPr="008D69FE">
        <w:t>, </w:t>
      </w:r>
      <w:r w:rsidRPr="008D69FE">
        <w:rPr>
          <w:i/>
          <w:iCs/>
        </w:rPr>
        <w:t>7</w:t>
      </w:r>
      <w:r w:rsidRPr="008D69FE">
        <w:t>(4), 2664.</w:t>
      </w:r>
    </w:p>
    <w:p w14:paraId="456DE60A" w14:textId="77777777" w:rsidR="00F33C4B" w:rsidRPr="000E705C" w:rsidRDefault="00F33C4B" w:rsidP="000623BF">
      <w:pPr>
        <w:ind w:left="720" w:hanging="720"/>
      </w:pPr>
      <w:proofErr w:type="spellStart"/>
      <w:r w:rsidRPr="0023150E">
        <w:t>Servent</w:t>
      </w:r>
      <w:proofErr w:type="spellEnd"/>
      <w:r w:rsidRPr="0023150E">
        <w:t>, A. R. (2018). </w:t>
      </w:r>
      <w:r w:rsidRPr="0023150E">
        <w:rPr>
          <w:i/>
          <w:iCs/>
        </w:rPr>
        <w:t>The European Parliament</w:t>
      </w:r>
      <w:r w:rsidRPr="0023150E">
        <w:t>. London: Palgrave Macmillan.</w:t>
      </w:r>
    </w:p>
    <w:p w14:paraId="241EF902" w14:textId="77777777" w:rsidR="00F33C4B" w:rsidRPr="00F33C4B" w:rsidRDefault="00F33C4B" w:rsidP="00F33C4B">
      <w:pPr>
        <w:ind w:left="720" w:hanging="720"/>
        <w:rPr>
          <w:lang w:val="en-US"/>
        </w:rPr>
      </w:pPr>
      <w:r w:rsidRPr="00F33C4B">
        <w:rPr>
          <w:lang w:val="en-US"/>
        </w:rPr>
        <w:t xml:space="preserve">Sotiropoulos, D. A. (2020). </w:t>
      </w:r>
      <w:r w:rsidRPr="00F33C4B">
        <w:rPr>
          <w:i/>
          <w:iCs/>
          <w:lang w:val="en-US"/>
        </w:rPr>
        <w:t>Corruption and anti-corruption in today’s Greece</w:t>
      </w:r>
      <w:r w:rsidRPr="00F33C4B">
        <w:rPr>
          <w:lang w:val="en-US"/>
        </w:rPr>
        <w:t>. ELIAMEP Policy Paper No. 46. Hellenic Foundation for European and Foreign Policy.</w:t>
      </w:r>
    </w:p>
    <w:p w14:paraId="5343805E" w14:textId="77777777" w:rsidR="00F33C4B" w:rsidRPr="00F33C4B" w:rsidRDefault="00F33C4B" w:rsidP="00F33C4B">
      <w:pPr>
        <w:ind w:left="720" w:hanging="720"/>
        <w:rPr>
          <w:lang w:val="en-US"/>
        </w:rPr>
      </w:pPr>
      <w:r w:rsidRPr="00F33C4B">
        <w:rPr>
          <w:lang w:val="en-US"/>
        </w:rPr>
        <w:t xml:space="preserve">Spanou, C., &amp; Lampropoulou, M. (2022). </w:t>
      </w:r>
      <w:r w:rsidRPr="00F33C4B">
        <w:rPr>
          <w:i/>
          <w:iCs/>
          <w:lang w:val="en-US"/>
        </w:rPr>
        <w:t>Transparency policy in Greece: From citizen empowerment to anticorruption and open data</w:t>
      </w:r>
      <w:r w:rsidRPr="00F33C4B">
        <w:rPr>
          <w:lang w:val="en-US"/>
        </w:rPr>
        <w:t>. ELIAMEP Working Paper No. 115. Hellenic Foundation for European and Foreign Policy.</w:t>
      </w:r>
    </w:p>
    <w:p w14:paraId="5FA06A4B" w14:textId="77777777" w:rsidR="00F33C4B" w:rsidRPr="00F33C4B" w:rsidRDefault="00F33C4B" w:rsidP="00F33C4B">
      <w:pPr>
        <w:ind w:left="720" w:hanging="720"/>
        <w:rPr>
          <w:lang w:val="en-US"/>
        </w:rPr>
      </w:pPr>
      <w:r w:rsidRPr="00F33C4B">
        <w:rPr>
          <w:lang w:val="en-US"/>
        </w:rPr>
        <w:t xml:space="preserve">Spanou, C., &amp; Sotiropoulos, D. A. (2011). The odyssey of administrative reforms in Greece, 1981–2009: A tale of two reform paths. </w:t>
      </w:r>
      <w:r w:rsidRPr="00F33C4B">
        <w:rPr>
          <w:i/>
          <w:iCs/>
          <w:lang w:val="en-US"/>
        </w:rPr>
        <w:t>Public Administration, 89</w:t>
      </w:r>
      <w:r w:rsidRPr="00F33C4B">
        <w:rPr>
          <w:lang w:val="en-US"/>
        </w:rPr>
        <w:t>(3), 723–737.</w:t>
      </w:r>
    </w:p>
    <w:p w14:paraId="281A986A" w14:textId="77777777" w:rsidR="00F33C4B" w:rsidRPr="00F33C4B" w:rsidRDefault="00F33C4B" w:rsidP="00F33C4B">
      <w:pPr>
        <w:ind w:left="720" w:hanging="720"/>
        <w:rPr>
          <w:lang w:val="en-US"/>
        </w:rPr>
      </w:pPr>
      <w:proofErr w:type="spellStart"/>
      <w:r w:rsidRPr="00F33C4B">
        <w:rPr>
          <w:lang w:val="en-US"/>
        </w:rPr>
        <w:t>Stamouli</w:t>
      </w:r>
      <w:proofErr w:type="spellEnd"/>
      <w:r w:rsidRPr="00F33C4B">
        <w:rPr>
          <w:lang w:val="en-US"/>
        </w:rPr>
        <w:t xml:space="preserve">, E., </w:t>
      </w:r>
      <w:proofErr w:type="spellStart"/>
      <w:r w:rsidRPr="00F33C4B">
        <w:rPr>
          <w:lang w:val="en-US"/>
        </w:rPr>
        <w:t>Gasparinatou</w:t>
      </w:r>
      <w:proofErr w:type="spellEnd"/>
      <w:r w:rsidRPr="00F33C4B">
        <w:rPr>
          <w:lang w:val="en-US"/>
        </w:rPr>
        <w:t xml:space="preserve">, M., &amp; </w:t>
      </w:r>
      <w:proofErr w:type="spellStart"/>
      <w:r w:rsidRPr="00F33C4B">
        <w:rPr>
          <w:lang w:val="en-US"/>
        </w:rPr>
        <w:t>Kouroutzas</w:t>
      </w:r>
      <w:proofErr w:type="spellEnd"/>
      <w:r w:rsidRPr="00F33C4B">
        <w:rPr>
          <w:lang w:val="en-US"/>
        </w:rPr>
        <w:t xml:space="preserve">, C. (2023). Corruption as state-corporate crime: The example of the health sector in Greece. </w:t>
      </w:r>
      <w:r w:rsidRPr="00F33C4B">
        <w:rPr>
          <w:i/>
          <w:iCs/>
          <w:lang w:val="en-US"/>
        </w:rPr>
        <w:t>Trends in Organized Crime, 26</w:t>
      </w:r>
      <w:r w:rsidRPr="00F33C4B">
        <w:rPr>
          <w:lang w:val="en-US"/>
        </w:rPr>
        <w:t xml:space="preserve">, 258–292. </w:t>
      </w:r>
      <w:hyperlink r:id="rId9" w:tgtFrame="_new" w:history="1">
        <w:r w:rsidRPr="00F33C4B">
          <w:rPr>
            <w:rStyle w:val="-"/>
            <w:lang w:val="en-US"/>
          </w:rPr>
          <w:t>https://doi.org/10.1007/s12117-022-09479-6</w:t>
        </w:r>
      </w:hyperlink>
    </w:p>
    <w:p w14:paraId="1F55D3D5" w14:textId="77777777" w:rsidR="00F33C4B" w:rsidRPr="00F33C4B" w:rsidRDefault="00F33C4B" w:rsidP="00F33C4B">
      <w:pPr>
        <w:ind w:left="720" w:hanging="720"/>
        <w:rPr>
          <w:lang w:val="en-US"/>
        </w:rPr>
      </w:pPr>
      <w:proofErr w:type="spellStart"/>
      <w:r w:rsidRPr="00F33C4B">
        <w:rPr>
          <w:lang w:val="en-US"/>
        </w:rPr>
        <w:t>Stamouli</w:t>
      </w:r>
      <w:proofErr w:type="spellEnd"/>
      <w:r w:rsidRPr="00F33C4B">
        <w:rPr>
          <w:lang w:val="en-US"/>
        </w:rPr>
        <w:t xml:space="preserve">, E., </w:t>
      </w:r>
      <w:proofErr w:type="spellStart"/>
      <w:r w:rsidRPr="00F33C4B">
        <w:rPr>
          <w:lang w:val="en-US"/>
        </w:rPr>
        <w:t>Gasparinatou</w:t>
      </w:r>
      <w:proofErr w:type="spellEnd"/>
      <w:r w:rsidRPr="00F33C4B">
        <w:rPr>
          <w:lang w:val="en-US"/>
        </w:rPr>
        <w:t xml:space="preserve">, M., &amp; </w:t>
      </w:r>
      <w:proofErr w:type="spellStart"/>
      <w:r w:rsidRPr="00F33C4B">
        <w:rPr>
          <w:lang w:val="en-US"/>
        </w:rPr>
        <w:t>Kouroutzas</w:t>
      </w:r>
      <w:proofErr w:type="spellEnd"/>
      <w:r w:rsidRPr="00F33C4B">
        <w:rPr>
          <w:lang w:val="en-US"/>
        </w:rPr>
        <w:t xml:space="preserve">, C. (2025). Corruption and public procurement in health sector: The challenges of pandemic era in Greece. </w:t>
      </w:r>
      <w:r w:rsidRPr="00F33C4B">
        <w:rPr>
          <w:i/>
          <w:iCs/>
          <w:lang w:val="en-US"/>
        </w:rPr>
        <w:t>Journal of White Collar and Corporate Crime, 6</w:t>
      </w:r>
      <w:r w:rsidRPr="00F33C4B">
        <w:rPr>
          <w:lang w:val="en-US"/>
        </w:rPr>
        <w:t>(1). https://doi.org/10.1177/2631309X231157846</w:t>
      </w:r>
    </w:p>
    <w:p w14:paraId="3AAC4422" w14:textId="77777777" w:rsidR="00F33C4B" w:rsidRPr="000E705C" w:rsidRDefault="00F33C4B" w:rsidP="000623BF">
      <w:pPr>
        <w:ind w:left="720" w:hanging="720"/>
      </w:pPr>
      <w:proofErr w:type="spellStart"/>
      <w:r w:rsidRPr="0023150E">
        <w:t>Stapenhurst</w:t>
      </w:r>
      <w:proofErr w:type="spellEnd"/>
      <w:r w:rsidRPr="0023150E">
        <w:t xml:space="preserve">, R., Johnston, N., &amp; </w:t>
      </w:r>
      <w:proofErr w:type="spellStart"/>
      <w:r w:rsidRPr="0023150E">
        <w:t>Pelizzo</w:t>
      </w:r>
      <w:proofErr w:type="spellEnd"/>
      <w:r w:rsidRPr="0023150E">
        <w:t>, R. (Eds.). (2006). </w:t>
      </w:r>
      <w:r w:rsidRPr="0023150E">
        <w:rPr>
          <w:i/>
          <w:iCs/>
        </w:rPr>
        <w:t>The role of parliament in curbing corruption</w:t>
      </w:r>
      <w:r w:rsidRPr="0023150E">
        <w:t>. World Bank Publications.</w:t>
      </w:r>
    </w:p>
    <w:p w14:paraId="7DBE9734" w14:textId="77777777" w:rsidR="00F33C4B" w:rsidRDefault="00F33C4B" w:rsidP="000623BF">
      <w:pPr>
        <w:ind w:left="720" w:hanging="720"/>
      </w:pPr>
      <w:r w:rsidRPr="0072724A">
        <w:t>Szarek-Mason, P. (2010). </w:t>
      </w:r>
      <w:r w:rsidRPr="0072724A">
        <w:rPr>
          <w:i/>
          <w:iCs/>
        </w:rPr>
        <w:t>The European Union's fight against corruption: the evolving policy towards Member States and candidate countries</w:t>
      </w:r>
      <w:r w:rsidRPr="0072724A">
        <w:t>. Cambridge University Press.</w:t>
      </w:r>
    </w:p>
    <w:p w14:paraId="13BB9157" w14:textId="77777777" w:rsidR="00F33C4B" w:rsidRPr="00EA1F58" w:rsidRDefault="00F33C4B" w:rsidP="000623BF">
      <w:pPr>
        <w:ind w:left="720" w:hanging="720"/>
      </w:pPr>
      <w:proofErr w:type="spellStart"/>
      <w:r w:rsidRPr="006C7D29">
        <w:t>Uslaner</w:t>
      </w:r>
      <w:proofErr w:type="spellEnd"/>
      <w:r w:rsidRPr="006C7D29">
        <w:t>, E. M. (2008). Corruption, inequality, and the rule of law. </w:t>
      </w:r>
      <w:r w:rsidRPr="006C7D29">
        <w:rPr>
          <w:i/>
          <w:iCs/>
        </w:rPr>
        <w:t>Cambridge: Cambridge</w:t>
      </w:r>
      <w:r w:rsidRPr="006C7D29">
        <w:t>.</w:t>
      </w:r>
    </w:p>
    <w:p w14:paraId="1DC37C5E" w14:textId="77777777" w:rsidR="00F33C4B" w:rsidRDefault="00F33C4B" w:rsidP="000623BF">
      <w:pPr>
        <w:ind w:left="720" w:hanging="720"/>
      </w:pPr>
      <w:r w:rsidRPr="00EA1F58">
        <w:t>Waldron, J. (2011). The rule of law and the importance of procedure. </w:t>
      </w:r>
      <w:r w:rsidRPr="00EA1F58">
        <w:rPr>
          <w:i/>
          <w:iCs/>
        </w:rPr>
        <w:t>Getting to the Rule of Law</w:t>
      </w:r>
      <w:r w:rsidRPr="00EA1F58">
        <w:t>, </w:t>
      </w:r>
      <w:r w:rsidRPr="00EA1F58">
        <w:rPr>
          <w:i/>
          <w:iCs/>
        </w:rPr>
        <w:t>3</w:t>
      </w:r>
      <w:r w:rsidRPr="00EA1F58">
        <w:t>, 4-5.</w:t>
      </w:r>
    </w:p>
    <w:p w14:paraId="6F86D9BE" w14:textId="77777777" w:rsidR="00F33C4B" w:rsidRDefault="00F33C4B" w:rsidP="000623BF">
      <w:pPr>
        <w:ind w:left="720" w:hanging="720"/>
      </w:pPr>
      <w:r w:rsidRPr="00A3318F">
        <w:rPr>
          <w:lang w:val="en-US"/>
        </w:rPr>
        <w:t xml:space="preserve">Wangga, M. S. E., Wirawan, A., &amp; Kardono, R. B. A. (2022). </w:t>
      </w:r>
      <w:r w:rsidRPr="00EA1F58">
        <w:t>Corruption and money laundering perspective of criminal law and criminology. </w:t>
      </w:r>
      <w:r w:rsidRPr="00EA1F58">
        <w:rPr>
          <w:i/>
          <w:iCs/>
        </w:rPr>
        <w:t>Research Horizon</w:t>
      </w:r>
      <w:r w:rsidRPr="00EA1F58">
        <w:t>, </w:t>
      </w:r>
      <w:r w:rsidRPr="00EA1F58">
        <w:rPr>
          <w:i/>
          <w:iCs/>
        </w:rPr>
        <w:t>2</w:t>
      </w:r>
      <w:r w:rsidRPr="00EA1F58">
        <w:t>(2), 363-373.</w:t>
      </w:r>
    </w:p>
    <w:p w14:paraId="235C45B0" w14:textId="77777777" w:rsidR="00F33C4B" w:rsidRDefault="00F33C4B" w:rsidP="000623BF">
      <w:pPr>
        <w:ind w:left="720" w:hanging="720"/>
      </w:pPr>
      <w:proofErr w:type="spellStart"/>
      <w:r w:rsidRPr="006C7D29">
        <w:lastRenderedPageBreak/>
        <w:t>Wennerström</w:t>
      </w:r>
      <w:proofErr w:type="spellEnd"/>
      <w:r w:rsidRPr="006C7D29">
        <w:t>, E. O. (2007). </w:t>
      </w:r>
      <w:r w:rsidRPr="006C7D29">
        <w:rPr>
          <w:i/>
          <w:iCs/>
        </w:rPr>
        <w:t>The rule of law and the European Union</w:t>
      </w:r>
      <w:r w:rsidRPr="006C7D29">
        <w:t xml:space="preserve"> (Doctoral dissertation, </w:t>
      </w:r>
      <w:proofErr w:type="spellStart"/>
      <w:r w:rsidRPr="006C7D29">
        <w:t>Iustus</w:t>
      </w:r>
      <w:proofErr w:type="spellEnd"/>
      <w:r w:rsidRPr="006C7D29">
        <w:t xml:space="preserve"> </w:t>
      </w:r>
      <w:proofErr w:type="spellStart"/>
      <w:r w:rsidRPr="006C7D29">
        <w:t>Förlag</w:t>
      </w:r>
      <w:proofErr w:type="spellEnd"/>
      <w:r w:rsidRPr="006C7D29">
        <w:t xml:space="preserve"> AB).</w:t>
      </w:r>
    </w:p>
    <w:p w14:paraId="68C78CB7" w14:textId="611FBDFE" w:rsidR="004205CB" w:rsidRDefault="00F33C4B" w:rsidP="004205CB">
      <w:pPr>
        <w:ind w:left="720" w:hanging="720"/>
        <w:rPr>
          <w:lang w:val="el-GR"/>
        </w:rPr>
      </w:pPr>
      <w:r w:rsidRPr="009323C9">
        <w:t>Wysmułek, I. (2019). Using public opinion surveys to evaluate corruption in Europe: Trends in the corruption items of 21 international survey projects, 1989–2017. </w:t>
      </w:r>
      <w:r w:rsidRPr="009323C9">
        <w:rPr>
          <w:i/>
          <w:iCs/>
        </w:rPr>
        <w:t>Quality</w:t>
      </w:r>
      <w:r w:rsidRPr="00A3318F">
        <w:rPr>
          <w:i/>
          <w:iCs/>
          <w:lang w:val="el-GR"/>
        </w:rPr>
        <w:t xml:space="preserve"> &amp; </w:t>
      </w:r>
      <w:r w:rsidRPr="009323C9">
        <w:rPr>
          <w:i/>
          <w:iCs/>
        </w:rPr>
        <w:t>Quantity</w:t>
      </w:r>
      <w:r w:rsidRPr="00A3318F">
        <w:rPr>
          <w:lang w:val="el-GR"/>
        </w:rPr>
        <w:t>,</w:t>
      </w:r>
      <w:r w:rsidRPr="009323C9">
        <w:t> </w:t>
      </w:r>
      <w:r w:rsidRPr="00A3318F">
        <w:rPr>
          <w:i/>
          <w:iCs/>
          <w:lang w:val="el-GR"/>
        </w:rPr>
        <w:t>53</w:t>
      </w:r>
      <w:r w:rsidRPr="00A3318F">
        <w:rPr>
          <w:lang w:val="el-GR"/>
        </w:rPr>
        <w:t>(5), 2589-2610.</w:t>
      </w:r>
    </w:p>
    <w:p w14:paraId="009FD903" w14:textId="490BB4B1" w:rsidR="004205CB" w:rsidRPr="004205CB" w:rsidRDefault="004205CB" w:rsidP="004205CB">
      <w:pPr>
        <w:rPr>
          <w:b/>
          <w:lang w:val="el-GR"/>
        </w:rPr>
      </w:pPr>
      <w:r w:rsidRPr="004205CB">
        <w:rPr>
          <w:b/>
          <w:lang w:val="el-GR"/>
        </w:rPr>
        <w:t>Ελλην</w:t>
      </w:r>
      <w:r>
        <w:rPr>
          <w:b/>
          <w:lang w:val="el-GR"/>
        </w:rPr>
        <w:t>όγλωσση:</w:t>
      </w:r>
    </w:p>
    <w:p w14:paraId="22FC82C0" w14:textId="77777777" w:rsidR="00F33C4B" w:rsidRPr="0006241F" w:rsidRDefault="00F33C4B" w:rsidP="000623BF">
      <w:pPr>
        <w:ind w:left="720" w:hanging="720"/>
        <w:rPr>
          <w:lang w:val="el-GR"/>
        </w:rPr>
      </w:pPr>
      <w:proofErr w:type="spellStart"/>
      <w:r w:rsidRPr="0006241F">
        <w:rPr>
          <w:lang w:val="el-GR"/>
        </w:rPr>
        <w:t>Βιδάλη</w:t>
      </w:r>
      <w:proofErr w:type="spellEnd"/>
      <w:r w:rsidRPr="0006241F">
        <w:rPr>
          <w:lang w:val="el-GR"/>
        </w:rPr>
        <w:t xml:space="preserve">, Σ. (2007). </w:t>
      </w:r>
      <w:r w:rsidRPr="0006241F">
        <w:rPr>
          <w:i/>
          <w:iCs/>
          <w:lang w:val="el-GR"/>
        </w:rPr>
        <w:t xml:space="preserve">Έλεγχος του εγκλήματος και δημόσια αστυνομία: Τομές και συνέχειες στην </w:t>
      </w:r>
      <w:proofErr w:type="spellStart"/>
      <w:r w:rsidRPr="0006241F">
        <w:rPr>
          <w:i/>
          <w:iCs/>
          <w:lang w:val="el-GR"/>
        </w:rPr>
        <w:t>αντεγκληματική</w:t>
      </w:r>
      <w:proofErr w:type="spellEnd"/>
      <w:r w:rsidRPr="0006241F">
        <w:rPr>
          <w:i/>
          <w:iCs/>
          <w:lang w:val="el-GR"/>
        </w:rPr>
        <w:t xml:space="preserve"> πολιτική</w:t>
      </w:r>
      <w:r w:rsidRPr="0006241F">
        <w:rPr>
          <w:lang w:val="el-GR"/>
        </w:rPr>
        <w:t xml:space="preserve"> (</w:t>
      </w:r>
      <w:proofErr w:type="spellStart"/>
      <w:r w:rsidRPr="0006241F">
        <w:rPr>
          <w:lang w:val="el-GR"/>
        </w:rPr>
        <w:t>Τόμ</w:t>
      </w:r>
      <w:proofErr w:type="spellEnd"/>
      <w:r w:rsidRPr="0006241F">
        <w:rPr>
          <w:lang w:val="el-GR"/>
        </w:rPr>
        <w:t xml:space="preserve">. Α΄). Εκδόσεις Αντ. Ν. </w:t>
      </w:r>
      <w:proofErr w:type="spellStart"/>
      <w:r w:rsidRPr="0006241F">
        <w:rPr>
          <w:lang w:val="el-GR"/>
        </w:rPr>
        <w:t>Σάκκουλα</w:t>
      </w:r>
      <w:proofErr w:type="spellEnd"/>
      <w:r w:rsidRPr="0006241F">
        <w:rPr>
          <w:lang w:val="el-GR"/>
        </w:rPr>
        <w:t>.</w:t>
      </w:r>
    </w:p>
    <w:p w14:paraId="4C30C582" w14:textId="77777777" w:rsidR="00F33C4B" w:rsidRPr="00F105FE" w:rsidRDefault="00F33C4B" w:rsidP="000623BF">
      <w:pPr>
        <w:ind w:left="720" w:hanging="720"/>
        <w:rPr>
          <w:lang w:val="el-GR"/>
        </w:rPr>
      </w:pPr>
      <w:proofErr w:type="spellStart"/>
      <w:r w:rsidRPr="0006241F">
        <w:rPr>
          <w:lang w:val="el-GR"/>
        </w:rPr>
        <w:t>Βιδάλη</w:t>
      </w:r>
      <w:proofErr w:type="spellEnd"/>
      <w:r w:rsidRPr="0006241F">
        <w:rPr>
          <w:lang w:val="el-GR"/>
        </w:rPr>
        <w:t xml:space="preserve">, Σ. (2017). </w:t>
      </w:r>
      <w:r w:rsidRPr="0006241F">
        <w:rPr>
          <w:i/>
          <w:iCs/>
          <w:lang w:val="el-GR"/>
        </w:rPr>
        <w:t xml:space="preserve">Πέρα από τα όρια: Η </w:t>
      </w:r>
      <w:proofErr w:type="spellStart"/>
      <w:r w:rsidRPr="0006241F">
        <w:rPr>
          <w:i/>
          <w:iCs/>
          <w:lang w:val="el-GR"/>
        </w:rPr>
        <w:t>αντεγκληματική</w:t>
      </w:r>
      <w:proofErr w:type="spellEnd"/>
      <w:r w:rsidRPr="0006241F">
        <w:rPr>
          <w:i/>
          <w:iCs/>
          <w:lang w:val="el-GR"/>
        </w:rPr>
        <w:t xml:space="preserve"> πολιτική σήμερα</w:t>
      </w:r>
      <w:r w:rsidRPr="0006241F">
        <w:rPr>
          <w:lang w:val="el-GR"/>
        </w:rPr>
        <w:t xml:space="preserve">. </w:t>
      </w:r>
      <w:r w:rsidRPr="00F105FE">
        <w:rPr>
          <w:lang w:val="el-GR"/>
        </w:rPr>
        <w:t>Νομική Βιβλιοθήκη.</w:t>
      </w:r>
    </w:p>
    <w:p w14:paraId="0615EA31" w14:textId="77777777" w:rsidR="00F33C4B" w:rsidRPr="00A3318F" w:rsidRDefault="00F33C4B" w:rsidP="000623BF">
      <w:pPr>
        <w:ind w:left="720" w:hanging="720"/>
        <w:rPr>
          <w:lang w:val="el-GR"/>
        </w:rPr>
      </w:pPr>
      <w:proofErr w:type="spellStart"/>
      <w:r w:rsidRPr="0006241F">
        <w:rPr>
          <w:lang w:val="el-GR"/>
        </w:rPr>
        <w:t>Βιδάλη</w:t>
      </w:r>
      <w:proofErr w:type="spellEnd"/>
      <w:r w:rsidRPr="0006241F">
        <w:rPr>
          <w:lang w:val="el-GR"/>
        </w:rPr>
        <w:t>, Σ., Κουλούρης, Ν. Κ., &amp; Παπαχαραλάμπους, Χ. (</w:t>
      </w:r>
      <w:proofErr w:type="spellStart"/>
      <w:r w:rsidRPr="0006241F">
        <w:rPr>
          <w:lang w:val="el-GR"/>
        </w:rPr>
        <w:t>Επιμ</w:t>
      </w:r>
      <w:proofErr w:type="spellEnd"/>
      <w:r w:rsidRPr="0006241F">
        <w:rPr>
          <w:lang w:val="el-GR"/>
        </w:rPr>
        <w:t xml:space="preserve">.). (2019). </w:t>
      </w:r>
      <w:r w:rsidRPr="0006241F">
        <w:rPr>
          <w:i/>
          <w:iCs/>
          <w:lang w:val="el-GR"/>
        </w:rPr>
        <w:t>Εγκλήματα των ισχυρών: Διαφθορά, οικονομικό και οργανωμένο έγκλημα</w:t>
      </w:r>
      <w:r w:rsidRPr="0006241F">
        <w:rPr>
          <w:lang w:val="el-GR"/>
        </w:rPr>
        <w:t xml:space="preserve">. </w:t>
      </w:r>
      <w:r w:rsidRPr="00F105FE">
        <w:rPr>
          <w:lang w:val="el-GR"/>
        </w:rPr>
        <w:t>Εκδόσεις Ελληνικού Ανοικτού Πανεπιστημίου.</w:t>
      </w:r>
    </w:p>
    <w:p w14:paraId="11C604BD" w14:textId="77777777" w:rsidR="00F33C4B" w:rsidRPr="00213412" w:rsidRDefault="00F33C4B" w:rsidP="00213412">
      <w:pPr>
        <w:ind w:left="720" w:hanging="720"/>
        <w:rPr>
          <w:lang w:val="el-GR"/>
        </w:rPr>
      </w:pPr>
      <w:proofErr w:type="spellStart"/>
      <w:r w:rsidRPr="00213412">
        <w:rPr>
          <w:lang w:val="el-GR"/>
        </w:rPr>
        <w:t>Γασπαρινάτου</w:t>
      </w:r>
      <w:proofErr w:type="spellEnd"/>
      <w:r w:rsidRPr="00213412">
        <w:rPr>
          <w:lang w:val="el-GR"/>
        </w:rPr>
        <w:t xml:space="preserve">, Μ. (2019). Πολιτική διαφθορά και χρηματοδότηση των πολιτικών κομμάτων. Στο Σ. </w:t>
      </w:r>
      <w:proofErr w:type="spellStart"/>
      <w:r w:rsidRPr="00213412">
        <w:rPr>
          <w:lang w:val="el-GR"/>
        </w:rPr>
        <w:t>Βιδάλη</w:t>
      </w:r>
      <w:proofErr w:type="spellEnd"/>
      <w:r w:rsidRPr="00213412">
        <w:rPr>
          <w:lang w:val="el-GR"/>
        </w:rPr>
        <w:t>, Ν. Κουλούρης, &amp; Χ. Παπαχαραλάμπους (</w:t>
      </w:r>
      <w:proofErr w:type="spellStart"/>
      <w:r w:rsidRPr="00213412">
        <w:rPr>
          <w:lang w:val="el-GR"/>
        </w:rPr>
        <w:t>Επιμ</w:t>
      </w:r>
      <w:proofErr w:type="spellEnd"/>
      <w:r w:rsidRPr="00213412">
        <w:rPr>
          <w:lang w:val="el-GR"/>
        </w:rPr>
        <w:t xml:space="preserve">.), </w:t>
      </w:r>
      <w:r w:rsidRPr="00213412">
        <w:rPr>
          <w:i/>
          <w:iCs/>
          <w:lang w:val="el-GR"/>
        </w:rPr>
        <w:t>Εγκλήματα των ισχυρών: Διαφθορά, οικονομικό και οργανωμένο έγκλημα</w:t>
      </w:r>
      <w:r w:rsidRPr="00213412">
        <w:rPr>
          <w:lang w:val="el-GR"/>
        </w:rPr>
        <w:t xml:space="preserve"> (</w:t>
      </w:r>
      <w:proofErr w:type="spellStart"/>
      <w:r w:rsidRPr="00213412">
        <w:rPr>
          <w:lang w:val="el-GR"/>
        </w:rPr>
        <w:t>σσ</w:t>
      </w:r>
      <w:proofErr w:type="spellEnd"/>
      <w:r w:rsidRPr="00213412">
        <w:rPr>
          <w:lang w:val="el-GR"/>
        </w:rPr>
        <w:t>. 157–183). Εκδόσεις ΕΑΠ.</w:t>
      </w:r>
    </w:p>
    <w:p w14:paraId="74B07D34" w14:textId="77777777" w:rsidR="00F33C4B" w:rsidRPr="00213412" w:rsidRDefault="00F33C4B" w:rsidP="00213412">
      <w:pPr>
        <w:ind w:left="720" w:hanging="720"/>
        <w:rPr>
          <w:lang w:val="el-GR"/>
        </w:rPr>
      </w:pPr>
      <w:r w:rsidRPr="00213412">
        <w:rPr>
          <w:lang w:val="el-GR"/>
        </w:rPr>
        <w:t xml:space="preserve">Γεωργούλας, Σ. (2019). Από το έγκλημα του λευκού κολάρου στο κρατικό-επιχειρηματικό έγκλημα. Στο Σ. </w:t>
      </w:r>
      <w:proofErr w:type="spellStart"/>
      <w:r w:rsidRPr="00213412">
        <w:rPr>
          <w:lang w:val="el-GR"/>
        </w:rPr>
        <w:t>Βιδάλη</w:t>
      </w:r>
      <w:proofErr w:type="spellEnd"/>
      <w:r w:rsidRPr="00213412">
        <w:rPr>
          <w:lang w:val="el-GR"/>
        </w:rPr>
        <w:t>, Ν. Κουλούρης, &amp; Χ. Παπαχαραλάμπους (</w:t>
      </w:r>
      <w:proofErr w:type="spellStart"/>
      <w:r w:rsidRPr="00213412">
        <w:rPr>
          <w:lang w:val="el-GR"/>
        </w:rPr>
        <w:t>Επιμ</w:t>
      </w:r>
      <w:proofErr w:type="spellEnd"/>
      <w:r w:rsidRPr="00213412">
        <w:rPr>
          <w:lang w:val="el-GR"/>
        </w:rPr>
        <w:t xml:space="preserve">.), </w:t>
      </w:r>
      <w:r w:rsidRPr="00213412">
        <w:rPr>
          <w:i/>
          <w:iCs/>
          <w:lang w:val="el-GR"/>
        </w:rPr>
        <w:t>Εγκλήματα των ισχυρών: Διαφθορά, οικονομικό και οργανωμένο έγκλημα</w:t>
      </w:r>
      <w:r w:rsidRPr="00213412">
        <w:rPr>
          <w:lang w:val="el-GR"/>
        </w:rPr>
        <w:t xml:space="preserve"> (</w:t>
      </w:r>
      <w:proofErr w:type="spellStart"/>
      <w:r w:rsidRPr="00213412">
        <w:rPr>
          <w:lang w:val="el-GR"/>
        </w:rPr>
        <w:t>σσ</w:t>
      </w:r>
      <w:proofErr w:type="spellEnd"/>
      <w:r w:rsidRPr="00213412">
        <w:rPr>
          <w:lang w:val="el-GR"/>
        </w:rPr>
        <w:t>. 41–61). Εκδόσεις ΕΑΠ.</w:t>
      </w:r>
    </w:p>
    <w:p w14:paraId="31C03D16" w14:textId="77777777" w:rsidR="00F33C4B" w:rsidRPr="00A3318F" w:rsidRDefault="00F33C4B" w:rsidP="00213412">
      <w:pPr>
        <w:ind w:left="720" w:hanging="720"/>
        <w:rPr>
          <w:lang w:val="el-GR"/>
        </w:rPr>
      </w:pPr>
      <w:r w:rsidRPr="00213412">
        <w:rPr>
          <w:lang w:val="el-GR"/>
        </w:rPr>
        <w:t xml:space="preserve">Κοσμάτος, Κ., &amp; Λαμπάκης, Χ. (2019). «Εστίες» διαφθοράς στο σύστημα απονομής ποινικής δικαιοσύνης. Στο Σ. </w:t>
      </w:r>
      <w:proofErr w:type="spellStart"/>
      <w:r w:rsidRPr="00213412">
        <w:rPr>
          <w:lang w:val="el-GR"/>
        </w:rPr>
        <w:t>Βιδάλη</w:t>
      </w:r>
      <w:proofErr w:type="spellEnd"/>
      <w:r w:rsidRPr="00213412">
        <w:rPr>
          <w:lang w:val="el-GR"/>
        </w:rPr>
        <w:t>, Ν. Κουλούρης, &amp; Χ. Παπαχαραλάμπους (</w:t>
      </w:r>
      <w:proofErr w:type="spellStart"/>
      <w:r w:rsidRPr="00213412">
        <w:rPr>
          <w:lang w:val="el-GR"/>
        </w:rPr>
        <w:t>Επιμ</w:t>
      </w:r>
      <w:proofErr w:type="spellEnd"/>
      <w:r w:rsidRPr="00213412">
        <w:rPr>
          <w:lang w:val="el-GR"/>
        </w:rPr>
        <w:t xml:space="preserve">.), </w:t>
      </w:r>
      <w:r w:rsidRPr="00213412">
        <w:rPr>
          <w:i/>
          <w:iCs/>
          <w:lang w:val="el-GR"/>
        </w:rPr>
        <w:t>Εγκλήματα των ισχυρών: Διαφθορά, οικονομικό και οργανωμένο έγκλημα</w:t>
      </w:r>
      <w:r w:rsidRPr="00213412">
        <w:rPr>
          <w:lang w:val="el-GR"/>
        </w:rPr>
        <w:t xml:space="preserve"> (</w:t>
      </w:r>
      <w:proofErr w:type="spellStart"/>
      <w:r w:rsidRPr="00213412">
        <w:rPr>
          <w:lang w:val="el-GR"/>
        </w:rPr>
        <w:t>σσ</w:t>
      </w:r>
      <w:proofErr w:type="spellEnd"/>
      <w:r w:rsidRPr="00213412">
        <w:rPr>
          <w:lang w:val="el-GR"/>
        </w:rPr>
        <w:t xml:space="preserve">. 185–209). </w:t>
      </w:r>
      <w:r w:rsidRPr="00A3318F">
        <w:rPr>
          <w:lang w:val="el-GR"/>
        </w:rPr>
        <w:t>Εκδόσεις ΕΑΠ.</w:t>
      </w:r>
    </w:p>
    <w:p w14:paraId="36F43EF3" w14:textId="77777777" w:rsidR="00F33C4B" w:rsidRPr="00213412" w:rsidRDefault="00F33C4B" w:rsidP="00213412">
      <w:pPr>
        <w:ind w:left="720" w:hanging="720"/>
        <w:rPr>
          <w:lang w:val="el-GR"/>
        </w:rPr>
      </w:pPr>
      <w:r w:rsidRPr="00213412">
        <w:rPr>
          <w:lang w:val="el-GR"/>
        </w:rPr>
        <w:t xml:space="preserve">Κουλούρης, Ν. Κ. (2019). </w:t>
      </w:r>
      <w:proofErr w:type="spellStart"/>
      <w:r w:rsidRPr="00213412">
        <w:rPr>
          <w:lang w:val="el-GR"/>
        </w:rPr>
        <w:t>Διαταξικές</w:t>
      </w:r>
      <w:proofErr w:type="spellEnd"/>
      <w:r w:rsidRPr="00213412">
        <w:rPr>
          <w:lang w:val="el-GR"/>
        </w:rPr>
        <w:t xml:space="preserve"> και </w:t>
      </w:r>
      <w:proofErr w:type="spellStart"/>
      <w:r w:rsidRPr="00213412">
        <w:rPr>
          <w:lang w:val="el-GR"/>
        </w:rPr>
        <w:t>ενδοταξικές</w:t>
      </w:r>
      <w:proofErr w:type="spellEnd"/>
      <w:r w:rsidRPr="00213412">
        <w:rPr>
          <w:lang w:val="el-GR"/>
        </w:rPr>
        <w:t xml:space="preserve"> διαστάσεις της κοινωνικής κατασκευής του εγκλήματος. Στο Σ. </w:t>
      </w:r>
      <w:proofErr w:type="spellStart"/>
      <w:r w:rsidRPr="00213412">
        <w:rPr>
          <w:lang w:val="el-GR"/>
        </w:rPr>
        <w:t>Βιδάλη</w:t>
      </w:r>
      <w:proofErr w:type="spellEnd"/>
      <w:r w:rsidRPr="00213412">
        <w:rPr>
          <w:lang w:val="el-GR"/>
        </w:rPr>
        <w:t>, Ν. Κουλούρης, &amp; Χ. Παπαχαραλάμπους (</w:t>
      </w:r>
      <w:proofErr w:type="spellStart"/>
      <w:r w:rsidRPr="00213412">
        <w:rPr>
          <w:lang w:val="el-GR"/>
        </w:rPr>
        <w:t>Επιμ</w:t>
      </w:r>
      <w:proofErr w:type="spellEnd"/>
      <w:r w:rsidRPr="00213412">
        <w:rPr>
          <w:lang w:val="el-GR"/>
        </w:rPr>
        <w:t xml:space="preserve">.), </w:t>
      </w:r>
      <w:r w:rsidRPr="00213412">
        <w:rPr>
          <w:i/>
          <w:iCs/>
          <w:lang w:val="el-GR"/>
        </w:rPr>
        <w:t>Εγκλήματα των ισχυρών: Διαφθορά, οικονομικό και οργανωμένο έγκλημα</w:t>
      </w:r>
      <w:r w:rsidRPr="00213412">
        <w:rPr>
          <w:lang w:val="el-GR"/>
        </w:rPr>
        <w:t xml:space="preserve"> (</w:t>
      </w:r>
      <w:proofErr w:type="spellStart"/>
      <w:r w:rsidRPr="00213412">
        <w:rPr>
          <w:lang w:val="el-GR"/>
        </w:rPr>
        <w:t>σσ</w:t>
      </w:r>
      <w:proofErr w:type="spellEnd"/>
      <w:r w:rsidRPr="00213412">
        <w:rPr>
          <w:lang w:val="el-GR"/>
        </w:rPr>
        <w:t>. 15–39). Εκδόσεις ΕΑΠ.</w:t>
      </w:r>
    </w:p>
    <w:p w14:paraId="531FAE78" w14:textId="77777777" w:rsidR="00F33C4B" w:rsidRPr="00213412" w:rsidRDefault="00F33C4B" w:rsidP="00213412">
      <w:pPr>
        <w:ind w:left="720" w:hanging="720"/>
        <w:rPr>
          <w:lang w:val="el-GR"/>
        </w:rPr>
      </w:pPr>
      <w:proofErr w:type="spellStart"/>
      <w:r w:rsidRPr="00213412">
        <w:rPr>
          <w:lang w:val="el-GR"/>
        </w:rPr>
        <w:lastRenderedPageBreak/>
        <w:t>Μανιτάκης</w:t>
      </w:r>
      <w:proofErr w:type="spellEnd"/>
      <w:r w:rsidRPr="00213412">
        <w:rPr>
          <w:lang w:val="el-GR"/>
        </w:rPr>
        <w:t xml:space="preserve">, Α. (1994). </w:t>
      </w:r>
      <w:r w:rsidRPr="00213412">
        <w:rPr>
          <w:i/>
          <w:iCs/>
          <w:lang w:val="el-GR"/>
        </w:rPr>
        <w:t>Κράτος δικαίου και δικαστικός έλεγχος της συνταγματικότητας</w:t>
      </w:r>
      <w:r w:rsidRPr="00213412">
        <w:rPr>
          <w:lang w:val="el-GR"/>
        </w:rPr>
        <w:t xml:space="preserve"> (</w:t>
      </w:r>
      <w:proofErr w:type="spellStart"/>
      <w:r w:rsidRPr="00213412">
        <w:rPr>
          <w:lang w:val="el-GR"/>
        </w:rPr>
        <w:t>Τόμ</w:t>
      </w:r>
      <w:proofErr w:type="spellEnd"/>
      <w:r w:rsidRPr="00213412">
        <w:rPr>
          <w:lang w:val="el-GR"/>
        </w:rPr>
        <w:t xml:space="preserve">. 1). Εκδόσεις </w:t>
      </w:r>
      <w:proofErr w:type="spellStart"/>
      <w:r w:rsidRPr="00213412">
        <w:rPr>
          <w:lang w:val="el-GR"/>
        </w:rPr>
        <w:t>Σάκκουλα</w:t>
      </w:r>
      <w:proofErr w:type="spellEnd"/>
      <w:r w:rsidRPr="00213412">
        <w:rPr>
          <w:lang w:val="el-GR"/>
        </w:rPr>
        <w:t>.</w:t>
      </w:r>
    </w:p>
    <w:p w14:paraId="0175024C" w14:textId="77777777" w:rsidR="00F33C4B" w:rsidRPr="00213412" w:rsidRDefault="00F33C4B" w:rsidP="00213412">
      <w:pPr>
        <w:ind w:left="720" w:hanging="720"/>
        <w:rPr>
          <w:lang w:val="el-GR"/>
        </w:rPr>
      </w:pPr>
      <w:r w:rsidRPr="00213412">
        <w:rPr>
          <w:lang w:val="el-GR"/>
        </w:rPr>
        <w:t xml:space="preserve">Μιχαλοπούλου, Ε. (2019). Το οικονομικό έγκλημα, σύγχρονες τάσεις εξάπλωσής του και όψεις της επίσημης κοινωνικής αντίδρασης: Ο θεσμός του Εισαγγελέα Οικονομικού Εγκλήματος. Στο Σ. </w:t>
      </w:r>
      <w:proofErr w:type="spellStart"/>
      <w:r w:rsidRPr="00213412">
        <w:rPr>
          <w:lang w:val="el-GR"/>
        </w:rPr>
        <w:t>Βιδάλη</w:t>
      </w:r>
      <w:proofErr w:type="spellEnd"/>
      <w:r w:rsidRPr="00213412">
        <w:rPr>
          <w:lang w:val="el-GR"/>
        </w:rPr>
        <w:t>, Ν. Κουλούρης, &amp; Χ. Παπαχαραλάμπους (</w:t>
      </w:r>
      <w:proofErr w:type="spellStart"/>
      <w:r w:rsidRPr="00213412">
        <w:rPr>
          <w:lang w:val="el-GR"/>
        </w:rPr>
        <w:t>Επιμ</w:t>
      </w:r>
      <w:proofErr w:type="spellEnd"/>
      <w:r w:rsidRPr="00213412">
        <w:rPr>
          <w:lang w:val="el-GR"/>
        </w:rPr>
        <w:t xml:space="preserve">.), </w:t>
      </w:r>
      <w:r w:rsidRPr="00213412">
        <w:rPr>
          <w:i/>
          <w:iCs/>
          <w:lang w:val="el-GR"/>
        </w:rPr>
        <w:t>Εγκλήματα των ισχυρών: Διαφθορά, οικονομικό και οργανωμένο έγκλημα</w:t>
      </w:r>
      <w:r w:rsidRPr="00213412">
        <w:rPr>
          <w:lang w:val="el-GR"/>
        </w:rPr>
        <w:t xml:space="preserve"> (</w:t>
      </w:r>
      <w:proofErr w:type="spellStart"/>
      <w:r w:rsidRPr="00213412">
        <w:rPr>
          <w:lang w:val="el-GR"/>
        </w:rPr>
        <w:t>σσ</w:t>
      </w:r>
      <w:proofErr w:type="spellEnd"/>
      <w:r w:rsidRPr="00213412">
        <w:rPr>
          <w:lang w:val="el-GR"/>
        </w:rPr>
        <w:t>. 333–359). Εκδόσεις ΕΑΠ.</w:t>
      </w:r>
    </w:p>
    <w:p w14:paraId="00E5C2C7" w14:textId="77777777" w:rsidR="00F33C4B" w:rsidRPr="00213412" w:rsidRDefault="00F33C4B" w:rsidP="00213412">
      <w:pPr>
        <w:ind w:left="720" w:hanging="720"/>
        <w:rPr>
          <w:lang w:val="el-GR"/>
        </w:rPr>
      </w:pPr>
      <w:proofErr w:type="spellStart"/>
      <w:r w:rsidRPr="00213412">
        <w:rPr>
          <w:lang w:val="el-GR"/>
        </w:rPr>
        <w:t>Πλιάκος</w:t>
      </w:r>
      <w:proofErr w:type="spellEnd"/>
      <w:r w:rsidRPr="00213412">
        <w:rPr>
          <w:lang w:val="el-GR"/>
        </w:rPr>
        <w:t xml:space="preserve">, Α. (2025). </w:t>
      </w:r>
      <w:r w:rsidRPr="00213412">
        <w:rPr>
          <w:i/>
          <w:iCs/>
          <w:lang w:val="el-GR"/>
        </w:rPr>
        <w:t>Το δίκαιο της Ευρωπαϊκής Ένωσης</w:t>
      </w:r>
      <w:r w:rsidRPr="00213412">
        <w:rPr>
          <w:lang w:val="el-GR"/>
        </w:rPr>
        <w:t xml:space="preserve"> (</w:t>
      </w:r>
      <w:proofErr w:type="spellStart"/>
      <w:r w:rsidRPr="00213412">
        <w:rPr>
          <w:lang w:val="el-GR"/>
        </w:rPr>
        <w:t>Τόμ</w:t>
      </w:r>
      <w:proofErr w:type="spellEnd"/>
      <w:r w:rsidRPr="00213412">
        <w:rPr>
          <w:lang w:val="el-GR"/>
        </w:rPr>
        <w:t xml:space="preserve">. 1, 3η </w:t>
      </w:r>
      <w:proofErr w:type="spellStart"/>
      <w:r w:rsidRPr="00213412">
        <w:rPr>
          <w:lang w:val="el-GR"/>
        </w:rPr>
        <w:t>έκδ</w:t>
      </w:r>
      <w:proofErr w:type="spellEnd"/>
      <w:r w:rsidRPr="00213412">
        <w:rPr>
          <w:lang w:val="el-GR"/>
        </w:rPr>
        <w:t>.). Νομική Βιβλιοθήκη.</w:t>
      </w:r>
    </w:p>
    <w:p w14:paraId="096E035F" w14:textId="77777777" w:rsidR="00F33C4B" w:rsidRPr="00213412" w:rsidRDefault="00F33C4B" w:rsidP="00213412">
      <w:pPr>
        <w:ind w:left="720" w:hanging="720"/>
        <w:rPr>
          <w:lang w:val="el-GR"/>
        </w:rPr>
      </w:pPr>
      <w:proofErr w:type="spellStart"/>
      <w:r w:rsidRPr="00213412">
        <w:rPr>
          <w:lang w:val="el-GR"/>
        </w:rPr>
        <w:t>Ράικος</w:t>
      </w:r>
      <w:proofErr w:type="spellEnd"/>
      <w:r w:rsidRPr="00213412">
        <w:rPr>
          <w:lang w:val="el-GR"/>
        </w:rPr>
        <w:t xml:space="preserve">, Δ. Γ. (2006). </w:t>
      </w:r>
      <w:r w:rsidRPr="00213412">
        <w:rPr>
          <w:i/>
          <w:iCs/>
          <w:lang w:val="el-GR"/>
        </w:rPr>
        <w:t>Δημόσια διοίκηση και διαφθορά: Από τη σκοπιά του διοικητικού δικαίου</w:t>
      </w:r>
      <w:r w:rsidRPr="00213412">
        <w:rPr>
          <w:lang w:val="el-GR"/>
        </w:rPr>
        <w:t xml:space="preserve">. Εκδόσεις </w:t>
      </w:r>
      <w:proofErr w:type="spellStart"/>
      <w:r w:rsidRPr="00213412">
        <w:rPr>
          <w:lang w:val="el-GR"/>
        </w:rPr>
        <w:t>Σάκκουλα</w:t>
      </w:r>
      <w:proofErr w:type="spellEnd"/>
      <w:r w:rsidRPr="00213412">
        <w:rPr>
          <w:lang w:val="el-GR"/>
        </w:rPr>
        <w:t>.</w:t>
      </w:r>
    </w:p>
    <w:p w14:paraId="5C83FF87" w14:textId="77777777" w:rsidR="00F33C4B" w:rsidRPr="00213412" w:rsidRDefault="00F33C4B" w:rsidP="00213412">
      <w:pPr>
        <w:ind w:left="720" w:hanging="720"/>
        <w:rPr>
          <w:lang w:val="el-GR"/>
        </w:rPr>
      </w:pPr>
      <w:r w:rsidRPr="00213412">
        <w:rPr>
          <w:lang w:val="el-GR"/>
        </w:rPr>
        <w:t xml:space="preserve">Χουλιάρας, Α. (2019). Εγκληματικότητα των ισχυρών: Εγκληματολογική θεωρία και ποινική προβληματική. Στο Σ. </w:t>
      </w:r>
      <w:proofErr w:type="spellStart"/>
      <w:r w:rsidRPr="00213412">
        <w:rPr>
          <w:lang w:val="el-GR"/>
        </w:rPr>
        <w:t>Βιδάλη</w:t>
      </w:r>
      <w:proofErr w:type="spellEnd"/>
      <w:r w:rsidRPr="00213412">
        <w:rPr>
          <w:lang w:val="el-GR"/>
        </w:rPr>
        <w:t>, Ν. Κουλούρης, &amp; Χ. Παπαχαραλάμπους (</w:t>
      </w:r>
      <w:proofErr w:type="spellStart"/>
      <w:r w:rsidRPr="00213412">
        <w:rPr>
          <w:lang w:val="el-GR"/>
        </w:rPr>
        <w:t>Επιμ</w:t>
      </w:r>
      <w:proofErr w:type="spellEnd"/>
      <w:r w:rsidRPr="00213412">
        <w:rPr>
          <w:lang w:val="el-GR"/>
        </w:rPr>
        <w:t xml:space="preserve">.), </w:t>
      </w:r>
      <w:r w:rsidRPr="00213412">
        <w:rPr>
          <w:i/>
          <w:iCs/>
          <w:lang w:val="el-GR"/>
        </w:rPr>
        <w:t>Εγκλήματα των ισχυρών: Διαφθορά, οικονομικό και οργανωμένο έγκλημα</w:t>
      </w:r>
      <w:r w:rsidRPr="00213412">
        <w:rPr>
          <w:lang w:val="el-GR"/>
        </w:rPr>
        <w:t xml:space="preserve"> (</w:t>
      </w:r>
      <w:proofErr w:type="spellStart"/>
      <w:r w:rsidRPr="00213412">
        <w:rPr>
          <w:lang w:val="el-GR"/>
        </w:rPr>
        <w:t>σσ</w:t>
      </w:r>
      <w:proofErr w:type="spellEnd"/>
      <w:r w:rsidRPr="00213412">
        <w:rPr>
          <w:lang w:val="el-GR"/>
        </w:rPr>
        <w:t>. 63–85). Εκδόσεις ΕΑΠ.</w:t>
      </w:r>
    </w:p>
    <w:p w14:paraId="4EEECF75" w14:textId="77777777" w:rsidR="00F33C4B" w:rsidRPr="00213412" w:rsidRDefault="00F33C4B" w:rsidP="00213412">
      <w:pPr>
        <w:ind w:left="720" w:hanging="720"/>
        <w:rPr>
          <w:lang w:val="el-GR"/>
        </w:rPr>
      </w:pPr>
      <w:r w:rsidRPr="00213412">
        <w:rPr>
          <w:lang w:val="el-GR"/>
        </w:rPr>
        <w:t xml:space="preserve">Χρυσομάλλης, Μ. Δ. (2016). Η διασφάλιση της αρχής του κράτους δικαίου στην Ευρωπαϊκή Ένωση και η περίπτωση της Πολωνίας. </w:t>
      </w:r>
      <w:r w:rsidRPr="00213412">
        <w:rPr>
          <w:i/>
          <w:iCs/>
          <w:lang w:val="en-US"/>
        </w:rPr>
        <w:t>Digesta</w:t>
      </w:r>
      <w:r w:rsidRPr="00213412">
        <w:rPr>
          <w:lang w:val="el-GR"/>
        </w:rPr>
        <w:t>, 1–11.</w:t>
      </w:r>
    </w:p>
    <w:p w14:paraId="3A998E13" w14:textId="77777777" w:rsidR="00F33C4B" w:rsidRPr="00A3318F" w:rsidRDefault="00F33C4B" w:rsidP="00213412">
      <w:pPr>
        <w:ind w:left="720" w:hanging="720"/>
        <w:rPr>
          <w:lang w:val="el-GR"/>
        </w:rPr>
      </w:pPr>
      <w:r w:rsidRPr="00213412">
        <w:rPr>
          <w:lang w:val="el-GR"/>
        </w:rPr>
        <w:t xml:space="preserve">Χρυσομάλλης, Μ. Δ. (2019). Η αντίδραση του Δικαστηρίου της Ε.Ε. στην οπισθοδρόμηση του κράτους δικαίου σε κράτη-μέλη: Η απόφαση </w:t>
      </w:r>
      <w:proofErr w:type="spellStart"/>
      <w:r w:rsidRPr="00213412">
        <w:rPr>
          <w:i/>
          <w:iCs/>
          <w:lang w:val="en-US"/>
        </w:rPr>
        <w:t>Associa</w:t>
      </w:r>
      <w:r w:rsidRPr="00213412">
        <w:rPr>
          <w:i/>
          <w:iCs/>
          <w:lang w:val="el-GR"/>
        </w:rPr>
        <w:t>çã</w:t>
      </w:r>
      <w:proofErr w:type="spellEnd"/>
      <w:r w:rsidRPr="00213412">
        <w:rPr>
          <w:i/>
          <w:iCs/>
          <w:lang w:val="en-US"/>
        </w:rPr>
        <w:t>o</w:t>
      </w:r>
      <w:r w:rsidRPr="00213412">
        <w:rPr>
          <w:i/>
          <w:iCs/>
          <w:lang w:val="el-GR"/>
        </w:rPr>
        <w:t xml:space="preserve"> </w:t>
      </w:r>
      <w:proofErr w:type="spellStart"/>
      <w:r w:rsidRPr="00213412">
        <w:rPr>
          <w:i/>
          <w:iCs/>
          <w:lang w:val="en-US"/>
        </w:rPr>
        <w:t>Sindical</w:t>
      </w:r>
      <w:proofErr w:type="spellEnd"/>
      <w:r w:rsidRPr="00213412">
        <w:rPr>
          <w:i/>
          <w:iCs/>
          <w:lang w:val="el-GR"/>
        </w:rPr>
        <w:t xml:space="preserve"> </w:t>
      </w:r>
      <w:r w:rsidRPr="00213412">
        <w:rPr>
          <w:i/>
          <w:iCs/>
          <w:lang w:val="en-US"/>
        </w:rPr>
        <w:t>dos</w:t>
      </w:r>
      <w:r w:rsidRPr="00213412">
        <w:rPr>
          <w:i/>
          <w:iCs/>
          <w:lang w:val="el-GR"/>
        </w:rPr>
        <w:t xml:space="preserve"> </w:t>
      </w:r>
      <w:r w:rsidRPr="00213412">
        <w:rPr>
          <w:i/>
          <w:iCs/>
          <w:lang w:val="en-US"/>
        </w:rPr>
        <w:t>Ju</w:t>
      </w:r>
      <w:r w:rsidRPr="00213412">
        <w:rPr>
          <w:i/>
          <w:iCs/>
          <w:lang w:val="el-GR"/>
        </w:rPr>
        <w:t>í</w:t>
      </w:r>
      <w:proofErr w:type="spellStart"/>
      <w:r w:rsidRPr="00213412">
        <w:rPr>
          <w:i/>
          <w:iCs/>
          <w:lang w:val="en-US"/>
        </w:rPr>
        <w:t>zes</w:t>
      </w:r>
      <w:proofErr w:type="spellEnd"/>
      <w:r w:rsidRPr="00213412">
        <w:rPr>
          <w:i/>
          <w:iCs/>
          <w:lang w:val="el-GR"/>
        </w:rPr>
        <w:t xml:space="preserve"> </w:t>
      </w:r>
      <w:proofErr w:type="spellStart"/>
      <w:r w:rsidRPr="00213412">
        <w:rPr>
          <w:i/>
          <w:iCs/>
          <w:lang w:val="en-US"/>
        </w:rPr>
        <w:t>Portugueses</w:t>
      </w:r>
      <w:proofErr w:type="spellEnd"/>
      <w:r w:rsidRPr="00213412">
        <w:rPr>
          <w:lang w:val="el-GR"/>
        </w:rPr>
        <w:t xml:space="preserve">. </w:t>
      </w:r>
      <w:r w:rsidRPr="00213412">
        <w:rPr>
          <w:i/>
          <w:iCs/>
          <w:lang w:val="en-US"/>
        </w:rPr>
        <w:t>Digesta</w:t>
      </w:r>
      <w:r w:rsidRPr="00A3318F">
        <w:rPr>
          <w:lang w:val="el-GR"/>
        </w:rPr>
        <w:t>, 1–28.</w:t>
      </w:r>
    </w:p>
    <w:p w14:paraId="2FEC4F30" w14:textId="77777777" w:rsidR="00F33C4B" w:rsidRPr="00213412" w:rsidRDefault="00F33C4B" w:rsidP="00213412">
      <w:pPr>
        <w:ind w:left="720" w:hanging="720"/>
        <w:rPr>
          <w:lang w:val="el-GR"/>
        </w:rPr>
      </w:pPr>
      <w:r w:rsidRPr="00213412">
        <w:rPr>
          <w:lang w:val="el-GR"/>
        </w:rPr>
        <w:t>Χρυσομάλλης, Μ. Δ. (</w:t>
      </w:r>
      <w:proofErr w:type="spellStart"/>
      <w:r w:rsidRPr="00213412">
        <w:rPr>
          <w:lang w:val="el-GR"/>
        </w:rPr>
        <w:t>Επιμ</w:t>
      </w:r>
      <w:proofErr w:type="spellEnd"/>
      <w:r w:rsidRPr="00213412">
        <w:rPr>
          <w:lang w:val="el-GR"/>
        </w:rPr>
        <w:t xml:space="preserve">.). (2018). </w:t>
      </w:r>
      <w:r w:rsidRPr="00213412">
        <w:rPr>
          <w:i/>
          <w:iCs/>
          <w:lang w:val="el-GR"/>
        </w:rPr>
        <w:t>Η αρχή του κράτους δικαίου στην έννομη τάξη της Ευρωπαϊκής Ένωσης: Μελέτες</w:t>
      </w:r>
      <w:r w:rsidRPr="00213412">
        <w:rPr>
          <w:lang w:val="el-GR"/>
        </w:rPr>
        <w:t>. Νομική Βιβλιοθήκη.</w:t>
      </w:r>
    </w:p>
    <w:p w14:paraId="670C5E55" w14:textId="77777777" w:rsidR="00213412" w:rsidRPr="00213412" w:rsidRDefault="00213412" w:rsidP="000623BF">
      <w:pPr>
        <w:ind w:left="720" w:hanging="720"/>
        <w:rPr>
          <w:lang w:val="en-US"/>
        </w:rPr>
      </w:pPr>
    </w:p>
    <w:p w14:paraId="60669291" w14:textId="77777777" w:rsidR="000D7895" w:rsidRPr="006C7D29" w:rsidRDefault="000D7895" w:rsidP="000D7895"/>
    <w:sectPr w:rsidR="000D7895" w:rsidRPr="006C7D29" w:rsidSect="004B6B7E">
      <w:headerReference w:type="default" r:id="rId10"/>
      <w:pgSz w:w="11906" w:h="16838" w:code="9"/>
      <w:pgMar w:top="1440" w:right="1440" w:bottom="1440" w:left="1440" w:header="709" w:footer="709" w:gutter="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F5EFF" w14:textId="77777777" w:rsidR="001E49AB" w:rsidRDefault="001E49AB" w:rsidP="0088632F">
      <w:pPr>
        <w:spacing w:after="0" w:line="240" w:lineRule="auto"/>
      </w:pPr>
      <w:r>
        <w:separator/>
      </w:r>
    </w:p>
  </w:endnote>
  <w:endnote w:type="continuationSeparator" w:id="0">
    <w:p w14:paraId="51287195" w14:textId="77777777" w:rsidR="001E49AB" w:rsidRDefault="001E49AB" w:rsidP="00886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A681C" w14:textId="77777777" w:rsidR="001E49AB" w:rsidRDefault="001E49AB" w:rsidP="0088632F">
      <w:pPr>
        <w:spacing w:after="0" w:line="240" w:lineRule="auto"/>
      </w:pPr>
      <w:r>
        <w:separator/>
      </w:r>
    </w:p>
  </w:footnote>
  <w:footnote w:type="continuationSeparator" w:id="0">
    <w:p w14:paraId="64BDA969" w14:textId="77777777" w:rsidR="001E49AB" w:rsidRDefault="001E49AB" w:rsidP="00886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82591"/>
      <w:docPartObj>
        <w:docPartGallery w:val="Page Numbers (Top of Page)"/>
        <w:docPartUnique/>
      </w:docPartObj>
    </w:sdtPr>
    <w:sdtEndPr/>
    <w:sdtContent>
      <w:p w14:paraId="71DBAEE6" w14:textId="6EC454A2" w:rsidR="00560E8D" w:rsidRPr="00F105FE" w:rsidRDefault="00560E8D">
        <w:pPr>
          <w:pStyle w:val="ab"/>
          <w:jc w:val="right"/>
          <w:rPr>
            <w:lang w:val="el-GR"/>
          </w:rPr>
        </w:pPr>
        <w:r>
          <w:fldChar w:fldCharType="begin"/>
        </w:r>
        <w:r>
          <w:instrText>PAGE</w:instrText>
        </w:r>
        <w:r w:rsidRPr="00F105FE">
          <w:rPr>
            <w:lang w:val="el-GR"/>
          </w:rPr>
          <w:instrText xml:space="preserve">   \* </w:instrText>
        </w:r>
        <w:r>
          <w:instrText>MERGEFORMAT</w:instrText>
        </w:r>
        <w:r>
          <w:fldChar w:fldCharType="separate"/>
        </w:r>
        <w:r>
          <w:rPr>
            <w:lang w:val="el-GR"/>
          </w:rPr>
          <w:t>2</w:t>
        </w:r>
        <w:r>
          <w:fldChar w:fldCharType="end"/>
        </w:r>
      </w:p>
    </w:sdtContent>
  </w:sdt>
  <w:p w14:paraId="67B5B0D5" w14:textId="0C1E6486" w:rsidR="00560E8D" w:rsidRPr="00A3318F" w:rsidRDefault="00560E8D" w:rsidP="00560E8D">
    <w:pPr>
      <w:pStyle w:val="a"/>
      <w:numPr>
        <w:ilvl w:val="0"/>
        <w:numId w:val="0"/>
      </w:numPr>
      <w:ind w:left="720" w:hanging="720"/>
    </w:pPr>
    <w:r>
      <w:rPr>
        <w:noProof/>
      </w:rPr>
      <w:drawing>
        <wp:inline distT="0" distB="0" distL="0" distR="0" wp14:anchorId="4DA1A29B" wp14:editId="51E32296">
          <wp:extent cx="1122045" cy="421005"/>
          <wp:effectExtent l="0" t="0" r="1905" b="0"/>
          <wp:docPr id="1208315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421005"/>
                  </a:xfrm>
                  <a:prstGeom prst="rect">
                    <a:avLst/>
                  </a:prstGeom>
                  <a:solidFill>
                    <a:srgbClr val="FFFFFF"/>
                  </a:solidFill>
                  <a:ln>
                    <a:noFill/>
                  </a:ln>
                </pic:spPr>
              </pic:pic>
            </a:graphicData>
          </a:graphic>
        </wp:inline>
      </w:drawing>
    </w:r>
    <w:r>
      <w:t xml:space="preserve"> </w:t>
    </w:r>
    <w:r>
      <w:rPr>
        <w:b w:val="0"/>
        <w:i/>
        <w:sz w:val="24"/>
      </w:rPr>
      <w:t>«Νίκη-Ανδριάνα Μαυροειδή», «Κράτος Δικαίου και Διαφθορά: Η προσέγγιση του Ευρωπαϊκού Κοινοβουλίου»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lvlText w:val=" %1 "/>
      <w:lvlJc w:val="left"/>
      <w:pPr>
        <w:tabs>
          <w:tab w:val="num" w:pos="0"/>
        </w:tabs>
        <w:ind w:left="432" w:hanging="432"/>
      </w:pPr>
    </w:lvl>
    <w:lvl w:ilvl="1">
      <w:start w:val="1"/>
      <w:numFmt w:val="decimal"/>
      <w:lvlText w:val=" %1.%2 "/>
      <w:lvlJc w:val="left"/>
      <w:pPr>
        <w:tabs>
          <w:tab w:val="num" w:pos="0"/>
        </w:tabs>
        <w:ind w:left="860" w:hanging="576"/>
      </w:pPr>
    </w:lvl>
    <w:lvl w:ilvl="2">
      <w:start w:val="1"/>
      <w:numFmt w:val="decimal"/>
      <w:lvlText w:val=" %1.%2.%3 "/>
      <w:lvlJc w:val="left"/>
      <w:pPr>
        <w:tabs>
          <w:tab w:val="num" w:pos="0"/>
        </w:tabs>
        <w:ind w:left="720" w:hanging="720"/>
      </w:pPr>
    </w:lvl>
    <w:lvl w:ilvl="3">
      <w:start w:val="1"/>
      <w:numFmt w:val="decimal"/>
      <w:lvlText w:val=" %1.%2.%3.%4 "/>
      <w:lvlJc w:val="left"/>
      <w:pPr>
        <w:tabs>
          <w:tab w:val="num" w:pos="0"/>
        </w:tabs>
        <w:ind w:left="864" w:hanging="864"/>
      </w:pPr>
    </w:lvl>
    <w:lvl w:ilvl="4">
      <w:start w:val="1"/>
      <w:numFmt w:val="decimal"/>
      <w:lvlText w:val=" %1.%2.%3.%4.%5 "/>
      <w:lvlJc w:val="left"/>
      <w:pPr>
        <w:tabs>
          <w:tab w:val="num" w:pos="0"/>
        </w:tabs>
        <w:ind w:left="1008" w:hanging="1008"/>
      </w:pPr>
    </w:lvl>
    <w:lvl w:ilvl="5">
      <w:start w:val="1"/>
      <w:numFmt w:val="decimal"/>
      <w:lvlText w:val=" %1.%2.%3.%4.%5.%6 "/>
      <w:lvlJc w:val="left"/>
      <w:pPr>
        <w:tabs>
          <w:tab w:val="num" w:pos="0"/>
        </w:tabs>
        <w:ind w:left="1152" w:hanging="1152"/>
      </w:pPr>
    </w:lvl>
    <w:lvl w:ilvl="6">
      <w:start w:val="1"/>
      <w:numFmt w:val="decimal"/>
      <w:lvlText w:val=" %1.%2.%3.%4.%5.%6.%7 "/>
      <w:lvlJc w:val="left"/>
      <w:pPr>
        <w:tabs>
          <w:tab w:val="num" w:pos="0"/>
        </w:tabs>
        <w:ind w:left="1296" w:hanging="1296"/>
      </w:pPr>
    </w:lvl>
    <w:lvl w:ilvl="7">
      <w:start w:val="1"/>
      <w:numFmt w:val="decimal"/>
      <w:lvlText w:val=" %1.%2.%3.%4.%5.%6.%7.%8 "/>
      <w:lvlJc w:val="left"/>
      <w:pPr>
        <w:tabs>
          <w:tab w:val="num" w:pos="0"/>
        </w:tabs>
        <w:ind w:left="1440" w:hanging="1440"/>
      </w:pPr>
    </w:lvl>
    <w:lvl w:ilvl="8">
      <w:start w:val="1"/>
      <w:numFmt w:val="decimal"/>
      <w:lvlText w:val=" %1.%2.%3.%4.%5.%6.%7.%8.%9 "/>
      <w:lvlJc w:val="left"/>
      <w:pPr>
        <w:tabs>
          <w:tab w:val="num" w:pos="0"/>
        </w:tabs>
        <w:ind w:left="1584" w:hanging="1584"/>
      </w:pPr>
    </w:lvl>
  </w:abstractNum>
  <w:abstractNum w:abstractNumId="1" w15:restartNumberingAfterBreak="0">
    <w:nsid w:val="14F05F54"/>
    <w:multiLevelType w:val="multilevel"/>
    <w:tmpl w:val="D96C9FA6"/>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4AA6142"/>
    <w:multiLevelType w:val="hybridMultilevel"/>
    <w:tmpl w:val="6FFEF0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E2E"/>
    <w:rsid w:val="00016A40"/>
    <w:rsid w:val="000208F0"/>
    <w:rsid w:val="00021E96"/>
    <w:rsid w:val="00031D7C"/>
    <w:rsid w:val="000623BF"/>
    <w:rsid w:val="0006241F"/>
    <w:rsid w:val="00066BD4"/>
    <w:rsid w:val="000710DA"/>
    <w:rsid w:val="00090CDD"/>
    <w:rsid w:val="000D7895"/>
    <w:rsid w:val="000E705C"/>
    <w:rsid w:val="000F45C1"/>
    <w:rsid w:val="000F74A7"/>
    <w:rsid w:val="00123303"/>
    <w:rsid w:val="00135062"/>
    <w:rsid w:val="00143B0E"/>
    <w:rsid w:val="00157002"/>
    <w:rsid w:val="00171528"/>
    <w:rsid w:val="00177C61"/>
    <w:rsid w:val="0018198C"/>
    <w:rsid w:val="001C106B"/>
    <w:rsid w:val="001E49AB"/>
    <w:rsid w:val="00213412"/>
    <w:rsid w:val="00223310"/>
    <w:rsid w:val="0023150E"/>
    <w:rsid w:val="00237EFD"/>
    <w:rsid w:val="00241F3F"/>
    <w:rsid w:val="0026575B"/>
    <w:rsid w:val="002704B9"/>
    <w:rsid w:val="002716D7"/>
    <w:rsid w:val="00281EF1"/>
    <w:rsid w:val="002A3BEB"/>
    <w:rsid w:val="002A56AA"/>
    <w:rsid w:val="002C22EC"/>
    <w:rsid w:val="002D0B6A"/>
    <w:rsid w:val="002D48C8"/>
    <w:rsid w:val="00323EC0"/>
    <w:rsid w:val="0033728A"/>
    <w:rsid w:val="0037599C"/>
    <w:rsid w:val="00397D2B"/>
    <w:rsid w:val="004205CB"/>
    <w:rsid w:val="004213E9"/>
    <w:rsid w:val="00426E46"/>
    <w:rsid w:val="00442E55"/>
    <w:rsid w:val="0045069C"/>
    <w:rsid w:val="0046336C"/>
    <w:rsid w:val="004A2732"/>
    <w:rsid w:val="004B1F6B"/>
    <w:rsid w:val="004B6B7E"/>
    <w:rsid w:val="004C4ADA"/>
    <w:rsid w:val="004D0EDE"/>
    <w:rsid w:val="00512D80"/>
    <w:rsid w:val="00513D1F"/>
    <w:rsid w:val="005202A8"/>
    <w:rsid w:val="005245CF"/>
    <w:rsid w:val="00545FFC"/>
    <w:rsid w:val="00552AD5"/>
    <w:rsid w:val="0056060E"/>
    <w:rsid w:val="00560E8D"/>
    <w:rsid w:val="00566F10"/>
    <w:rsid w:val="00570DCA"/>
    <w:rsid w:val="0057557D"/>
    <w:rsid w:val="00576993"/>
    <w:rsid w:val="005835FF"/>
    <w:rsid w:val="005B1B5E"/>
    <w:rsid w:val="005E28C1"/>
    <w:rsid w:val="005E467A"/>
    <w:rsid w:val="005E6386"/>
    <w:rsid w:val="005F6BC2"/>
    <w:rsid w:val="006202C7"/>
    <w:rsid w:val="00624B6C"/>
    <w:rsid w:val="00652FDB"/>
    <w:rsid w:val="006877CF"/>
    <w:rsid w:val="00691A29"/>
    <w:rsid w:val="006C7D29"/>
    <w:rsid w:val="006D787F"/>
    <w:rsid w:val="006E4D76"/>
    <w:rsid w:val="006F10C0"/>
    <w:rsid w:val="00710EDD"/>
    <w:rsid w:val="0072724A"/>
    <w:rsid w:val="007473FC"/>
    <w:rsid w:val="00747F78"/>
    <w:rsid w:val="00761DAD"/>
    <w:rsid w:val="007871C5"/>
    <w:rsid w:val="0079132E"/>
    <w:rsid w:val="0079700B"/>
    <w:rsid w:val="007B389A"/>
    <w:rsid w:val="007B4A93"/>
    <w:rsid w:val="007B5DCA"/>
    <w:rsid w:val="007C2D88"/>
    <w:rsid w:val="007E1B71"/>
    <w:rsid w:val="007F770E"/>
    <w:rsid w:val="0081411B"/>
    <w:rsid w:val="00817A73"/>
    <w:rsid w:val="00837411"/>
    <w:rsid w:val="00861761"/>
    <w:rsid w:val="0088632F"/>
    <w:rsid w:val="008B49AC"/>
    <w:rsid w:val="008C350F"/>
    <w:rsid w:val="008D0483"/>
    <w:rsid w:val="008D69FE"/>
    <w:rsid w:val="008D7290"/>
    <w:rsid w:val="008E7195"/>
    <w:rsid w:val="009052DC"/>
    <w:rsid w:val="009321A4"/>
    <w:rsid w:val="009323C9"/>
    <w:rsid w:val="00935B85"/>
    <w:rsid w:val="009406DA"/>
    <w:rsid w:val="00950069"/>
    <w:rsid w:val="00953D5A"/>
    <w:rsid w:val="009A3054"/>
    <w:rsid w:val="009A3D55"/>
    <w:rsid w:val="009D638B"/>
    <w:rsid w:val="009F4EF5"/>
    <w:rsid w:val="00A17345"/>
    <w:rsid w:val="00A21DF9"/>
    <w:rsid w:val="00A23D76"/>
    <w:rsid w:val="00A3318F"/>
    <w:rsid w:val="00A3695D"/>
    <w:rsid w:val="00AA1C1B"/>
    <w:rsid w:val="00AC086C"/>
    <w:rsid w:val="00AD003D"/>
    <w:rsid w:val="00AE0A26"/>
    <w:rsid w:val="00AE3E2E"/>
    <w:rsid w:val="00B306A1"/>
    <w:rsid w:val="00B436B0"/>
    <w:rsid w:val="00B50CE7"/>
    <w:rsid w:val="00B85B06"/>
    <w:rsid w:val="00BB50E6"/>
    <w:rsid w:val="00BB5412"/>
    <w:rsid w:val="00BE6E67"/>
    <w:rsid w:val="00BF222E"/>
    <w:rsid w:val="00BF6153"/>
    <w:rsid w:val="00C1728A"/>
    <w:rsid w:val="00C20CCB"/>
    <w:rsid w:val="00C3253A"/>
    <w:rsid w:val="00C5728D"/>
    <w:rsid w:val="00C64739"/>
    <w:rsid w:val="00C9605F"/>
    <w:rsid w:val="00CA08D3"/>
    <w:rsid w:val="00CD0367"/>
    <w:rsid w:val="00CD1ADB"/>
    <w:rsid w:val="00CD55F9"/>
    <w:rsid w:val="00D5097C"/>
    <w:rsid w:val="00D55357"/>
    <w:rsid w:val="00D55AD5"/>
    <w:rsid w:val="00D636DB"/>
    <w:rsid w:val="00D93264"/>
    <w:rsid w:val="00DA0116"/>
    <w:rsid w:val="00DA11C1"/>
    <w:rsid w:val="00DB7273"/>
    <w:rsid w:val="00DE01CF"/>
    <w:rsid w:val="00E23755"/>
    <w:rsid w:val="00E274C5"/>
    <w:rsid w:val="00E332D6"/>
    <w:rsid w:val="00E727A5"/>
    <w:rsid w:val="00EA1F58"/>
    <w:rsid w:val="00F105FE"/>
    <w:rsid w:val="00F2248A"/>
    <w:rsid w:val="00F30F7F"/>
    <w:rsid w:val="00F33C4B"/>
    <w:rsid w:val="00F523C7"/>
    <w:rsid w:val="00F544BD"/>
    <w:rsid w:val="00F739CA"/>
    <w:rsid w:val="00FE4653"/>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52927"/>
  <w15:chartTrackingRefBased/>
  <w15:docId w15:val="{2B065175-3ED6-4749-8908-80D86E86F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he-IL"/>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6241F"/>
    <w:pPr>
      <w:spacing w:line="360" w:lineRule="auto"/>
      <w:jc w:val="both"/>
    </w:pPr>
    <w:rPr>
      <w:rFonts w:ascii="Times New Roman" w:hAnsi="Times New Roman"/>
      <w:sz w:val="24"/>
    </w:rPr>
  </w:style>
  <w:style w:type="paragraph" w:styleId="1">
    <w:name w:val="heading 1"/>
    <w:basedOn w:val="a0"/>
    <w:next w:val="a0"/>
    <w:link w:val="1Char"/>
    <w:autoRedefine/>
    <w:uiPriority w:val="9"/>
    <w:qFormat/>
    <w:rsid w:val="002D0B6A"/>
    <w:pPr>
      <w:keepNext/>
      <w:keepLines/>
      <w:spacing w:after="360"/>
      <w:jc w:val="left"/>
      <w:outlineLvl w:val="0"/>
    </w:pPr>
    <w:rPr>
      <w:rFonts w:eastAsiaTheme="majorEastAsia" w:cstheme="majorBidi"/>
      <w:b/>
      <w:color w:val="000000" w:themeColor="text1"/>
      <w:sz w:val="32"/>
      <w:szCs w:val="32"/>
      <w:lang w:val="el-GR"/>
    </w:rPr>
  </w:style>
  <w:style w:type="paragraph" w:styleId="2">
    <w:name w:val="heading 2"/>
    <w:basedOn w:val="a0"/>
    <w:next w:val="a0"/>
    <w:link w:val="2Char"/>
    <w:autoRedefine/>
    <w:uiPriority w:val="9"/>
    <w:unhideWhenUsed/>
    <w:qFormat/>
    <w:rsid w:val="002D0B6A"/>
    <w:pPr>
      <w:keepNext/>
      <w:keepLines/>
      <w:spacing w:after="240"/>
      <w:jc w:val="left"/>
      <w:outlineLvl w:val="1"/>
    </w:pPr>
    <w:rPr>
      <w:rFonts w:eastAsiaTheme="majorEastAsia" w:cstheme="majorBidi"/>
      <w:b/>
      <w:color w:val="000000" w:themeColor="text1"/>
      <w:sz w:val="28"/>
      <w:szCs w:val="28"/>
      <w:lang w:val="el-GR"/>
    </w:rPr>
  </w:style>
  <w:style w:type="paragraph" w:styleId="3">
    <w:name w:val="heading 3"/>
    <w:basedOn w:val="a0"/>
    <w:next w:val="a0"/>
    <w:link w:val="3Char"/>
    <w:uiPriority w:val="9"/>
    <w:semiHidden/>
    <w:unhideWhenUsed/>
    <w:qFormat/>
    <w:rsid w:val="00AE3E2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0"/>
    <w:next w:val="a0"/>
    <w:link w:val="4Char"/>
    <w:uiPriority w:val="9"/>
    <w:semiHidden/>
    <w:unhideWhenUsed/>
    <w:qFormat/>
    <w:rsid w:val="00AE3E2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0"/>
    <w:next w:val="a0"/>
    <w:link w:val="5Char"/>
    <w:uiPriority w:val="9"/>
    <w:semiHidden/>
    <w:unhideWhenUsed/>
    <w:qFormat/>
    <w:rsid w:val="00AE3E2E"/>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0"/>
    <w:next w:val="a0"/>
    <w:link w:val="6Char"/>
    <w:uiPriority w:val="9"/>
    <w:semiHidden/>
    <w:unhideWhenUsed/>
    <w:qFormat/>
    <w:rsid w:val="00AE3E2E"/>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0"/>
    <w:next w:val="a0"/>
    <w:link w:val="7Char"/>
    <w:uiPriority w:val="9"/>
    <w:semiHidden/>
    <w:unhideWhenUsed/>
    <w:qFormat/>
    <w:rsid w:val="00AE3E2E"/>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0"/>
    <w:next w:val="a0"/>
    <w:link w:val="8Char"/>
    <w:uiPriority w:val="9"/>
    <w:semiHidden/>
    <w:unhideWhenUsed/>
    <w:qFormat/>
    <w:rsid w:val="00AE3E2E"/>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0"/>
    <w:next w:val="a0"/>
    <w:link w:val="9Char"/>
    <w:uiPriority w:val="9"/>
    <w:semiHidden/>
    <w:unhideWhenUsed/>
    <w:qFormat/>
    <w:rsid w:val="00AE3E2E"/>
    <w:pPr>
      <w:keepNext/>
      <w:keepLines/>
      <w:spacing w:after="0"/>
      <w:outlineLvl w:val="8"/>
    </w:pPr>
    <w:rPr>
      <w:rFonts w:asciiTheme="minorHAnsi" w:eastAsiaTheme="majorEastAsia" w:hAnsiTheme="minorHAnsi"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
    <w:rsid w:val="002D0B6A"/>
    <w:rPr>
      <w:rFonts w:ascii="Times New Roman" w:eastAsiaTheme="majorEastAsia" w:hAnsi="Times New Roman" w:cstheme="majorBidi"/>
      <w:b/>
      <w:color w:val="000000" w:themeColor="text1"/>
      <w:sz w:val="32"/>
      <w:szCs w:val="32"/>
      <w:lang w:val="el-GR"/>
    </w:rPr>
  </w:style>
  <w:style w:type="character" w:customStyle="1" w:styleId="2Char">
    <w:name w:val="Επικεφαλίδα 2 Char"/>
    <w:basedOn w:val="a1"/>
    <w:link w:val="2"/>
    <w:uiPriority w:val="9"/>
    <w:rsid w:val="002D0B6A"/>
    <w:rPr>
      <w:rFonts w:ascii="Times New Roman" w:eastAsiaTheme="majorEastAsia" w:hAnsi="Times New Roman" w:cstheme="majorBidi"/>
      <w:b/>
      <w:color w:val="000000" w:themeColor="text1"/>
      <w:sz w:val="28"/>
      <w:szCs w:val="28"/>
      <w:lang w:val="el-GR"/>
    </w:rPr>
  </w:style>
  <w:style w:type="character" w:customStyle="1" w:styleId="3Char">
    <w:name w:val="Επικεφαλίδα 3 Char"/>
    <w:basedOn w:val="a1"/>
    <w:link w:val="3"/>
    <w:uiPriority w:val="9"/>
    <w:semiHidden/>
    <w:rsid w:val="00AE3E2E"/>
    <w:rPr>
      <w:rFonts w:eastAsiaTheme="majorEastAsia" w:cstheme="majorBidi"/>
      <w:color w:val="0F4761" w:themeColor="accent1" w:themeShade="BF"/>
      <w:sz w:val="28"/>
      <w:szCs w:val="28"/>
    </w:rPr>
  </w:style>
  <w:style w:type="character" w:customStyle="1" w:styleId="4Char">
    <w:name w:val="Επικεφαλίδα 4 Char"/>
    <w:basedOn w:val="a1"/>
    <w:link w:val="4"/>
    <w:uiPriority w:val="9"/>
    <w:semiHidden/>
    <w:rsid w:val="00AE3E2E"/>
    <w:rPr>
      <w:rFonts w:eastAsiaTheme="majorEastAsia" w:cstheme="majorBidi"/>
      <w:i/>
      <w:iCs/>
      <w:color w:val="0F4761" w:themeColor="accent1" w:themeShade="BF"/>
      <w:sz w:val="24"/>
    </w:rPr>
  </w:style>
  <w:style w:type="character" w:customStyle="1" w:styleId="5Char">
    <w:name w:val="Επικεφαλίδα 5 Char"/>
    <w:basedOn w:val="a1"/>
    <w:link w:val="5"/>
    <w:uiPriority w:val="9"/>
    <w:semiHidden/>
    <w:rsid w:val="00AE3E2E"/>
    <w:rPr>
      <w:rFonts w:eastAsiaTheme="majorEastAsia" w:cstheme="majorBidi"/>
      <w:color w:val="0F4761" w:themeColor="accent1" w:themeShade="BF"/>
      <w:sz w:val="24"/>
    </w:rPr>
  </w:style>
  <w:style w:type="character" w:customStyle="1" w:styleId="6Char">
    <w:name w:val="Επικεφαλίδα 6 Char"/>
    <w:basedOn w:val="a1"/>
    <w:link w:val="6"/>
    <w:uiPriority w:val="9"/>
    <w:semiHidden/>
    <w:rsid w:val="00AE3E2E"/>
    <w:rPr>
      <w:rFonts w:eastAsiaTheme="majorEastAsia" w:cstheme="majorBidi"/>
      <w:i/>
      <w:iCs/>
      <w:color w:val="595959" w:themeColor="text1" w:themeTint="A6"/>
      <w:sz w:val="24"/>
    </w:rPr>
  </w:style>
  <w:style w:type="character" w:customStyle="1" w:styleId="7Char">
    <w:name w:val="Επικεφαλίδα 7 Char"/>
    <w:basedOn w:val="a1"/>
    <w:link w:val="7"/>
    <w:uiPriority w:val="9"/>
    <w:semiHidden/>
    <w:rsid w:val="00AE3E2E"/>
    <w:rPr>
      <w:rFonts w:eastAsiaTheme="majorEastAsia" w:cstheme="majorBidi"/>
      <w:color w:val="595959" w:themeColor="text1" w:themeTint="A6"/>
      <w:sz w:val="24"/>
    </w:rPr>
  </w:style>
  <w:style w:type="character" w:customStyle="1" w:styleId="8Char">
    <w:name w:val="Επικεφαλίδα 8 Char"/>
    <w:basedOn w:val="a1"/>
    <w:link w:val="8"/>
    <w:uiPriority w:val="9"/>
    <w:semiHidden/>
    <w:rsid w:val="00AE3E2E"/>
    <w:rPr>
      <w:rFonts w:eastAsiaTheme="majorEastAsia" w:cstheme="majorBidi"/>
      <w:i/>
      <w:iCs/>
      <w:color w:val="272727" w:themeColor="text1" w:themeTint="D8"/>
      <w:sz w:val="24"/>
    </w:rPr>
  </w:style>
  <w:style w:type="character" w:customStyle="1" w:styleId="9Char">
    <w:name w:val="Επικεφαλίδα 9 Char"/>
    <w:basedOn w:val="a1"/>
    <w:link w:val="9"/>
    <w:uiPriority w:val="9"/>
    <w:semiHidden/>
    <w:rsid w:val="00AE3E2E"/>
    <w:rPr>
      <w:rFonts w:eastAsiaTheme="majorEastAsia" w:cstheme="majorBidi"/>
      <w:color w:val="272727" w:themeColor="text1" w:themeTint="D8"/>
      <w:sz w:val="24"/>
    </w:rPr>
  </w:style>
  <w:style w:type="paragraph" w:styleId="a4">
    <w:name w:val="Title"/>
    <w:basedOn w:val="a0"/>
    <w:next w:val="a0"/>
    <w:link w:val="Char"/>
    <w:uiPriority w:val="10"/>
    <w:qFormat/>
    <w:rsid w:val="00AE3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1"/>
    <w:link w:val="a4"/>
    <w:uiPriority w:val="10"/>
    <w:rsid w:val="00AE3E2E"/>
    <w:rPr>
      <w:rFonts w:asciiTheme="majorHAnsi" w:eastAsiaTheme="majorEastAsia" w:hAnsiTheme="majorHAnsi" w:cstheme="majorBidi"/>
      <w:spacing w:val="-10"/>
      <w:kern w:val="28"/>
      <w:sz w:val="56"/>
      <w:szCs w:val="56"/>
    </w:rPr>
  </w:style>
  <w:style w:type="paragraph" w:styleId="a5">
    <w:name w:val="Subtitle"/>
    <w:basedOn w:val="a0"/>
    <w:next w:val="a0"/>
    <w:link w:val="Char0"/>
    <w:uiPriority w:val="11"/>
    <w:qFormat/>
    <w:rsid w:val="00AE3E2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Char0">
    <w:name w:val="Υπότιτλος Char"/>
    <w:basedOn w:val="a1"/>
    <w:link w:val="a5"/>
    <w:uiPriority w:val="11"/>
    <w:rsid w:val="00AE3E2E"/>
    <w:rPr>
      <w:rFonts w:eastAsiaTheme="majorEastAsia" w:cstheme="majorBidi"/>
      <w:color w:val="595959" w:themeColor="text1" w:themeTint="A6"/>
      <w:spacing w:val="15"/>
      <w:sz w:val="28"/>
      <w:szCs w:val="28"/>
    </w:rPr>
  </w:style>
  <w:style w:type="paragraph" w:styleId="a6">
    <w:name w:val="Quote"/>
    <w:basedOn w:val="a0"/>
    <w:next w:val="a0"/>
    <w:link w:val="Char1"/>
    <w:uiPriority w:val="29"/>
    <w:qFormat/>
    <w:rsid w:val="00AE3E2E"/>
    <w:pPr>
      <w:spacing w:before="160"/>
      <w:jc w:val="center"/>
    </w:pPr>
    <w:rPr>
      <w:i/>
      <w:iCs/>
      <w:color w:val="404040" w:themeColor="text1" w:themeTint="BF"/>
    </w:rPr>
  </w:style>
  <w:style w:type="character" w:customStyle="1" w:styleId="Char1">
    <w:name w:val="Απόσπασμα Char"/>
    <w:basedOn w:val="a1"/>
    <w:link w:val="a6"/>
    <w:uiPriority w:val="29"/>
    <w:rsid w:val="00AE3E2E"/>
    <w:rPr>
      <w:rFonts w:ascii="Times New Roman" w:hAnsi="Times New Roman"/>
      <w:i/>
      <w:iCs/>
      <w:color w:val="404040" w:themeColor="text1" w:themeTint="BF"/>
      <w:sz w:val="24"/>
    </w:rPr>
  </w:style>
  <w:style w:type="paragraph" w:styleId="a7">
    <w:name w:val="List Paragraph"/>
    <w:basedOn w:val="a0"/>
    <w:uiPriority w:val="34"/>
    <w:qFormat/>
    <w:rsid w:val="00AE3E2E"/>
    <w:pPr>
      <w:ind w:left="720"/>
      <w:contextualSpacing/>
    </w:pPr>
  </w:style>
  <w:style w:type="character" w:styleId="a8">
    <w:name w:val="Intense Emphasis"/>
    <w:basedOn w:val="a1"/>
    <w:uiPriority w:val="21"/>
    <w:qFormat/>
    <w:rsid w:val="00AE3E2E"/>
    <w:rPr>
      <w:i/>
      <w:iCs/>
      <w:color w:val="0F4761" w:themeColor="accent1" w:themeShade="BF"/>
    </w:rPr>
  </w:style>
  <w:style w:type="paragraph" w:styleId="a9">
    <w:name w:val="Intense Quote"/>
    <w:basedOn w:val="a0"/>
    <w:next w:val="a0"/>
    <w:link w:val="Char2"/>
    <w:uiPriority w:val="30"/>
    <w:qFormat/>
    <w:rsid w:val="00AE3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1"/>
    <w:link w:val="a9"/>
    <w:uiPriority w:val="30"/>
    <w:rsid w:val="00AE3E2E"/>
    <w:rPr>
      <w:rFonts w:ascii="Times New Roman" w:hAnsi="Times New Roman"/>
      <w:i/>
      <w:iCs/>
      <w:color w:val="0F4761" w:themeColor="accent1" w:themeShade="BF"/>
      <w:sz w:val="24"/>
    </w:rPr>
  </w:style>
  <w:style w:type="character" w:styleId="aa">
    <w:name w:val="Intense Reference"/>
    <w:basedOn w:val="a1"/>
    <w:uiPriority w:val="32"/>
    <w:qFormat/>
    <w:rsid w:val="00AE3E2E"/>
    <w:rPr>
      <w:b/>
      <w:bCs/>
      <w:smallCaps/>
      <w:color w:val="0F4761" w:themeColor="accent1" w:themeShade="BF"/>
      <w:spacing w:val="5"/>
    </w:rPr>
  </w:style>
  <w:style w:type="paragraph" w:styleId="ab">
    <w:name w:val="header"/>
    <w:basedOn w:val="a0"/>
    <w:link w:val="Char3"/>
    <w:unhideWhenUsed/>
    <w:rsid w:val="0088632F"/>
    <w:pPr>
      <w:tabs>
        <w:tab w:val="center" w:pos="4153"/>
        <w:tab w:val="right" w:pos="8306"/>
      </w:tabs>
      <w:spacing w:after="0" w:line="240" w:lineRule="auto"/>
    </w:pPr>
  </w:style>
  <w:style w:type="character" w:customStyle="1" w:styleId="Char3">
    <w:name w:val="Κεφαλίδα Char"/>
    <w:basedOn w:val="a1"/>
    <w:link w:val="ab"/>
    <w:uiPriority w:val="99"/>
    <w:rsid w:val="0088632F"/>
    <w:rPr>
      <w:rFonts w:ascii="Times New Roman" w:hAnsi="Times New Roman"/>
      <w:sz w:val="24"/>
    </w:rPr>
  </w:style>
  <w:style w:type="paragraph" w:styleId="ac">
    <w:name w:val="footer"/>
    <w:basedOn w:val="a0"/>
    <w:link w:val="Char4"/>
    <w:uiPriority w:val="99"/>
    <w:unhideWhenUsed/>
    <w:rsid w:val="0088632F"/>
    <w:pPr>
      <w:tabs>
        <w:tab w:val="center" w:pos="4153"/>
        <w:tab w:val="right" w:pos="8306"/>
      </w:tabs>
      <w:spacing w:after="0" w:line="240" w:lineRule="auto"/>
    </w:pPr>
  </w:style>
  <w:style w:type="character" w:customStyle="1" w:styleId="Char4">
    <w:name w:val="Υποσέλιδο Char"/>
    <w:basedOn w:val="a1"/>
    <w:link w:val="ac"/>
    <w:uiPriority w:val="99"/>
    <w:rsid w:val="0088632F"/>
    <w:rPr>
      <w:rFonts w:ascii="Times New Roman" w:hAnsi="Times New Roman"/>
      <w:sz w:val="24"/>
    </w:rPr>
  </w:style>
  <w:style w:type="paragraph" w:styleId="ad">
    <w:name w:val="TOC Heading"/>
    <w:basedOn w:val="1"/>
    <w:next w:val="a0"/>
    <w:uiPriority w:val="39"/>
    <w:unhideWhenUsed/>
    <w:qFormat/>
    <w:rsid w:val="00F105FE"/>
    <w:pPr>
      <w:spacing w:before="240" w:after="0" w:line="259" w:lineRule="auto"/>
      <w:outlineLvl w:val="9"/>
    </w:pPr>
    <w:rPr>
      <w:color w:val="auto"/>
      <w:kern w:val="0"/>
      <w:lang w:eastAsia="en-GB"/>
      <w14:ligatures w14:val="none"/>
    </w:rPr>
  </w:style>
  <w:style w:type="paragraph" w:styleId="10">
    <w:name w:val="toc 1"/>
    <w:basedOn w:val="a0"/>
    <w:next w:val="a0"/>
    <w:autoRedefine/>
    <w:uiPriority w:val="39"/>
    <w:unhideWhenUsed/>
    <w:rsid w:val="0088632F"/>
    <w:pPr>
      <w:spacing w:after="100"/>
    </w:pPr>
  </w:style>
  <w:style w:type="paragraph" w:styleId="20">
    <w:name w:val="toc 2"/>
    <w:basedOn w:val="a0"/>
    <w:next w:val="a0"/>
    <w:autoRedefine/>
    <w:uiPriority w:val="39"/>
    <w:unhideWhenUsed/>
    <w:rsid w:val="0088632F"/>
    <w:pPr>
      <w:spacing w:after="100"/>
      <w:ind w:left="240"/>
    </w:pPr>
  </w:style>
  <w:style w:type="character" w:styleId="-">
    <w:name w:val="Hyperlink"/>
    <w:basedOn w:val="a1"/>
    <w:uiPriority w:val="99"/>
    <w:unhideWhenUsed/>
    <w:rsid w:val="0088632F"/>
    <w:rPr>
      <w:color w:val="467886" w:themeColor="hyperlink"/>
      <w:u w:val="single"/>
    </w:rPr>
  </w:style>
  <w:style w:type="paragraph" w:customStyle="1" w:styleId="a">
    <w:name w:val="ΤΙΤΛΟΙ ΚΕΦΑΛΑΙΩΝ"/>
    <w:basedOn w:val="a0"/>
    <w:rsid w:val="00F105FE"/>
    <w:pPr>
      <w:numPr>
        <w:numId w:val="2"/>
      </w:numPr>
      <w:suppressAutoHyphens/>
      <w:spacing w:after="28"/>
      <w:jc w:val="left"/>
    </w:pPr>
    <w:rPr>
      <w:rFonts w:eastAsia="Times New Roman" w:cs="Times New Roman"/>
      <w:b/>
      <w:kern w:val="0"/>
      <w:sz w:val="32"/>
      <w:szCs w:val="24"/>
      <w:lang w:val="el-GR" w:eastAsia="ar-SA" w:bidi="ar-SA"/>
      <w14:ligatures w14:val="none"/>
    </w:rPr>
  </w:style>
  <w:style w:type="paragraph" w:styleId="ae">
    <w:name w:val="Body Text"/>
    <w:basedOn w:val="a0"/>
    <w:link w:val="Char5"/>
    <w:rsid w:val="00F105FE"/>
    <w:pPr>
      <w:suppressAutoHyphens/>
      <w:spacing w:after="120" w:line="240" w:lineRule="auto"/>
      <w:jc w:val="left"/>
    </w:pPr>
    <w:rPr>
      <w:rFonts w:ascii="Calibri" w:eastAsia="Times New Roman" w:hAnsi="Calibri" w:cs="Times New Roman"/>
      <w:kern w:val="0"/>
      <w:szCs w:val="24"/>
      <w:lang w:val="el-GR" w:eastAsia="ar-SA" w:bidi="ar-SA"/>
      <w14:ligatures w14:val="none"/>
    </w:rPr>
  </w:style>
  <w:style w:type="character" w:customStyle="1" w:styleId="Char5">
    <w:name w:val="Σώμα κειμένου Char"/>
    <w:basedOn w:val="a1"/>
    <w:link w:val="ae"/>
    <w:rsid w:val="00F105FE"/>
    <w:rPr>
      <w:rFonts w:ascii="Calibri" w:eastAsia="Times New Roman" w:hAnsi="Calibri" w:cs="Times New Roman"/>
      <w:kern w:val="0"/>
      <w:sz w:val="24"/>
      <w:szCs w:val="24"/>
      <w:lang w:val="el-GR" w:eastAsia="ar-SA" w:bidi="ar-SA"/>
      <w14:ligatures w14:val="none"/>
    </w:rPr>
  </w:style>
  <w:style w:type="character" w:styleId="af">
    <w:name w:val="Unresolved Mention"/>
    <w:basedOn w:val="a1"/>
    <w:uiPriority w:val="99"/>
    <w:semiHidden/>
    <w:unhideWhenUsed/>
    <w:rsid w:val="00F33C4B"/>
    <w:rPr>
      <w:color w:val="605E5C"/>
      <w:shd w:val="clear" w:color="auto" w:fill="E1DFDD"/>
    </w:rPr>
  </w:style>
  <w:style w:type="character" w:styleId="af0">
    <w:name w:val="Strong"/>
    <w:basedOn w:val="a1"/>
    <w:uiPriority w:val="22"/>
    <w:qFormat/>
    <w:rsid w:val="00BF22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07/s12117-022-0947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7E7681C8-A1EF-48C1-AE8B-41A6C4DF5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94</Pages>
  <Words>31090</Words>
  <Characters>167889</Characters>
  <Application>Microsoft Office Word</Application>
  <DocSecurity>0</DocSecurity>
  <Lines>1399</Lines>
  <Paragraphs>397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Άγνωστος Χρήστης</dc:creator>
  <cp:keywords/>
  <dc:description/>
  <cp:lastModifiedBy>user</cp:lastModifiedBy>
  <cp:revision>21</cp:revision>
  <dcterms:created xsi:type="dcterms:W3CDTF">2026-06-10T06:43:00Z</dcterms:created>
  <dcterms:modified xsi:type="dcterms:W3CDTF">2026-06-19T16:09:00Z</dcterms:modified>
</cp:coreProperties>
</file>