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Default Extension="docx" ContentType="application/vnd.openxmlformats-officedocument.wordprocessingml.document"/>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66D" w:rsidRDefault="00BF3902" w:rsidP="00F576E9">
      <w:pPr>
        <w:spacing w:after="120" w:line="360" w:lineRule="auto"/>
        <w:jc w:val="center"/>
        <w:rPr>
          <w:rFonts w:ascii="Times New Roman" w:hAnsi="Times New Roman"/>
        </w:rPr>
      </w:pPr>
      <w:r w:rsidRPr="00CA7500">
        <w:rPr>
          <w:rFonts w:ascii="Times New Roman" w:hAnsi="Times New Roman"/>
          <w:noProof/>
        </w:rPr>
        <w:drawing>
          <wp:inline distT="0" distB="0" distL="0" distR="0">
            <wp:extent cx="2276475" cy="876300"/>
            <wp:effectExtent l="0" t="0" r="0" b="0"/>
            <wp:docPr id="1" name="Picture 1" descr="logo_eap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eap_new"/>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76475" cy="876300"/>
                    </a:xfrm>
                    <a:prstGeom prst="rect">
                      <a:avLst/>
                    </a:prstGeom>
                    <a:noFill/>
                    <a:ln>
                      <a:noFill/>
                    </a:ln>
                  </pic:spPr>
                </pic:pic>
              </a:graphicData>
            </a:graphic>
          </wp:inline>
        </w:drawing>
      </w:r>
    </w:p>
    <w:p w:rsidR="000A79AF" w:rsidRPr="00CA7500" w:rsidRDefault="000A79AF" w:rsidP="00F576E9">
      <w:pPr>
        <w:spacing w:after="120" w:line="360" w:lineRule="auto"/>
        <w:jc w:val="center"/>
        <w:rPr>
          <w:rFonts w:ascii="Times New Roman" w:hAnsi="Times New Roman"/>
        </w:rPr>
      </w:pPr>
    </w:p>
    <w:p w:rsidR="001A2CA4" w:rsidRPr="00CA7500" w:rsidRDefault="00D20D90" w:rsidP="008F638F">
      <w:pPr>
        <w:spacing w:after="120" w:line="360" w:lineRule="auto"/>
        <w:jc w:val="center"/>
        <w:rPr>
          <w:rFonts w:ascii="Times New Roman" w:hAnsi="Times New Roman"/>
          <w:sz w:val="40"/>
        </w:rPr>
      </w:pPr>
      <w:r w:rsidRPr="00CA7500">
        <w:rPr>
          <w:rFonts w:ascii="Times New Roman" w:hAnsi="Times New Roman"/>
          <w:sz w:val="40"/>
        </w:rPr>
        <w:t>Σχολή</w:t>
      </w:r>
      <w:r w:rsidR="00CB4E0E">
        <w:rPr>
          <w:rFonts w:ascii="Times New Roman" w:hAnsi="Times New Roman"/>
          <w:sz w:val="40"/>
        </w:rPr>
        <w:t xml:space="preserve"> Ανθρωπιστικών Επιστημών</w:t>
      </w:r>
    </w:p>
    <w:p w:rsidR="00D20D90" w:rsidRPr="00CA7500" w:rsidRDefault="00CB4E0E" w:rsidP="008F638F">
      <w:pPr>
        <w:spacing w:after="120" w:line="360" w:lineRule="auto"/>
        <w:jc w:val="center"/>
        <w:rPr>
          <w:rFonts w:ascii="Times New Roman" w:hAnsi="Times New Roman"/>
          <w:sz w:val="36"/>
        </w:rPr>
      </w:pPr>
      <w:r>
        <w:rPr>
          <w:rFonts w:ascii="Times New Roman" w:hAnsi="Times New Roman"/>
          <w:sz w:val="36"/>
        </w:rPr>
        <w:t>Φιλοσοφία και Τέχνες</w:t>
      </w:r>
    </w:p>
    <w:p w:rsidR="00F576E9" w:rsidRPr="00CA7500" w:rsidRDefault="00F576E9" w:rsidP="008F638F">
      <w:pPr>
        <w:spacing w:after="120" w:line="360" w:lineRule="auto"/>
        <w:jc w:val="both"/>
        <w:rPr>
          <w:rFonts w:ascii="Times New Roman" w:hAnsi="Times New Roman"/>
        </w:rPr>
      </w:pPr>
    </w:p>
    <w:p w:rsidR="00F576E9" w:rsidRPr="00F37458" w:rsidRDefault="00F576E9" w:rsidP="008F638F">
      <w:pPr>
        <w:spacing w:after="120" w:line="360" w:lineRule="auto"/>
        <w:jc w:val="both"/>
        <w:rPr>
          <w:rFonts w:ascii="Times New Roman" w:hAnsi="Times New Roman"/>
        </w:rPr>
      </w:pPr>
    </w:p>
    <w:p w:rsidR="00F576E9" w:rsidRPr="00CA7500" w:rsidRDefault="00D20D90" w:rsidP="008F638F">
      <w:pPr>
        <w:spacing w:after="120" w:line="360" w:lineRule="auto"/>
        <w:jc w:val="center"/>
        <w:rPr>
          <w:rFonts w:ascii="Times New Roman" w:hAnsi="Times New Roman"/>
          <w:sz w:val="36"/>
        </w:rPr>
      </w:pPr>
      <w:r w:rsidRPr="00CA7500">
        <w:rPr>
          <w:rFonts w:ascii="Times New Roman" w:hAnsi="Times New Roman"/>
          <w:sz w:val="32"/>
        </w:rPr>
        <w:t>Διπλωματική Εργασία</w:t>
      </w:r>
    </w:p>
    <w:p w:rsidR="00F576E9" w:rsidRPr="00CA7500" w:rsidRDefault="00CB4E0E" w:rsidP="008F638F">
      <w:pPr>
        <w:spacing w:after="120" w:line="360" w:lineRule="auto"/>
        <w:jc w:val="center"/>
        <w:rPr>
          <w:rFonts w:ascii="Times New Roman" w:hAnsi="Times New Roman"/>
          <w:sz w:val="32"/>
        </w:rPr>
      </w:pPr>
      <w:r>
        <w:rPr>
          <w:rFonts w:ascii="Times New Roman" w:hAnsi="Times New Roman"/>
          <w:sz w:val="32"/>
        </w:rPr>
        <w:t xml:space="preserve">Το φύλο στη Λογοτεχνία: </w:t>
      </w:r>
      <w:r w:rsidRPr="00CB4E0E">
        <w:rPr>
          <w:rFonts w:ascii="Times New Roman" w:hAnsi="Times New Roman"/>
          <w:i/>
          <w:sz w:val="32"/>
        </w:rPr>
        <w:t>Αντιγόνη</w:t>
      </w:r>
      <w:r>
        <w:rPr>
          <w:rFonts w:ascii="Times New Roman" w:hAnsi="Times New Roman"/>
          <w:sz w:val="32"/>
        </w:rPr>
        <w:t xml:space="preserve"> Σοφοκλέους</w:t>
      </w:r>
    </w:p>
    <w:p w:rsidR="00F576E9" w:rsidRPr="00CA7500" w:rsidRDefault="00F576E9" w:rsidP="008F638F">
      <w:pPr>
        <w:spacing w:after="120" w:line="360" w:lineRule="auto"/>
        <w:jc w:val="both"/>
        <w:rPr>
          <w:rFonts w:ascii="Times New Roman" w:hAnsi="Times New Roman"/>
        </w:rPr>
      </w:pPr>
    </w:p>
    <w:p w:rsidR="00F576E9" w:rsidRPr="00CA7500" w:rsidRDefault="00CB4E0E" w:rsidP="008F638F">
      <w:pPr>
        <w:spacing w:after="120" w:line="360" w:lineRule="auto"/>
        <w:jc w:val="center"/>
        <w:rPr>
          <w:rFonts w:ascii="Times New Roman" w:hAnsi="Times New Roman"/>
          <w:sz w:val="28"/>
        </w:rPr>
      </w:pPr>
      <w:r>
        <w:rPr>
          <w:rFonts w:ascii="Times New Roman" w:hAnsi="Times New Roman"/>
          <w:sz w:val="28"/>
        </w:rPr>
        <w:t>Μελπομένη Λαμπροπούλου</w:t>
      </w:r>
    </w:p>
    <w:p w:rsidR="00D20D90" w:rsidRPr="00CA7500" w:rsidRDefault="00D20D90" w:rsidP="00EF6497">
      <w:pPr>
        <w:spacing w:after="120" w:line="360" w:lineRule="auto"/>
        <w:rPr>
          <w:rFonts w:ascii="Times New Roman" w:hAnsi="Times New Roman"/>
        </w:rPr>
      </w:pPr>
    </w:p>
    <w:p w:rsidR="0066126C" w:rsidRPr="00CA7500" w:rsidRDefault="000F02F6" w:rsidP="008F638F">
      <w:pPr>
        <w:spacing w:after="120" w:line="360" w:lineRule="auto"/>
        <w:jc w:val="center"/>
        <w:rPr>
          <w:rFonts w:ascii="Times New Roman" w:hAnsi="Times New Roman"/>
          <w:i/>
        </w:rPr>
      </w:pPr>
      <w:r>
        <w:rPr>
          <w:rFonts w:ascii="Times New Roman" w:hAnsi="Times New Roman"/>
        </w:rPr>
        <w:t>Επιβλέπουσα καθηγήτρια</w:t>
      </w:r>
      <w:r w:rsidR="00CA7500" w:rsidRPr="00CA7500">
        <w:rPr>
          <w:rFonts w:ascii="Times New Roman" w:hAnsi="Times New Roman"/>
        </w:rPr>
        <w:t xml:space="preserve">: </w:t>
      </w:r>
      <w:r w:rsidR="00CB4E0E">
        <w:rPr>
          <w:rFonts w:ascii="Times New Roman" w:hAnsi="Times New Roman"/>
        </w:rPr>
        <w:t>Φωτεινή Μαρμάνη</w:t>
      </w:r>
    </w:p>
    <w:p w:rsidR="00D20D90" w:rsidRPr="008F638F" w:rsidRDefault="00D20D90" w:rsidP="008F638F">
      <w:pPr>
        <w:spacing w:after="120" w:line="360" w:lineRule="auto"/>
        <w:jc w:val="center"/>
        <w:rPr>
          <w:rFonts w:ascii="Times New Roman" w:hAnsi="Times New Roman"/>
        </w:rPr>
      </w:pPr>
    </w:p>
    <w:p w:rsidR="00DD4B23" w:rsidRPr="008F638F" w:rsidRDefault="00DD4B23" w:rsidP="008F638F">
      <w:pPr>
        <w:spacing w:after="120" w:line="360" w:lineRule="auto"/>
        <w:jc w:val="center"/>
        <w:rPr>
          <w:rFonts w:ascii="Times New Roman" w:hAnsi="Times New Roman"/>
        </w:rPr>
      </w:pPr>
    </w:p>
    <w:p w:rsidR="008F638F" w:rsidRPr="008F638F" w:rsidRDefault="008F638F" w:rsidP="008F638F">
      <w:pPr>
        <w:spacing w:after="120" w:line="360" w:lineRule="auto"/>
        <w:jc w:val="center"/>
        <w:rPr>
          <w:rFonts w:ascii="Times New Roman" w:hAnsi="Times New Roman"/>
        </w:rPr>
      </w:pPr>
    </w:p>
    <w:p w:rsidR="008F638F" w:rsidRPr="008F638F" w:rsidRDefault="008F638F" w:rsidP="008F638F">
      <w:pPr>
        <w:spacing w:after="120" w:line="360" w:lineRule="auto"/>
        <w:jc w:val="center"/>
        <w:rPr>
          <w:rFonts w:ascii="Times New Roman" w:hAnsi="Times New Roman"/>
        </w:rPr>
      </w:pPr>
    </w:p>
    <w:p w:rsidR="00DD4B23" w:rsidRPr="008F638F" w:rsidRDefault="00DD4B23" w:rsidP="008F638F">
      <w:pPr>
        <w:spacing w:after="120" w:line="360" w:lineRule="auto"/>
        <w:jc w:val="center"/>
        <w:rPr>
          <w:rFonts w:ascii="Times New Roman" w:hAnsi="Times New Roman"/>
        </w:rPr>
      </w:pPr>
    </w:p>
    <w:p w:rsidR="007441F5" w:rsidRPr="008F638F" w:rsidRDefault="007441F5" w:rsidP="008F638F">
      <w:pPr>
        <w:spacing w:after="120" w:line="360" w:lineRule="auto"/>
        <w:jc w:val="center"/>
        <w:rPr>
          <w:rFonts w:ascii="Times New Roman" w:hAnsi="Times New Roman"/>
        </w:rPr>
      </w:pPr>
    </w:p>
    <w:p w:rsidR="0046116B" w:rsidRDefault="0046116B" w:rsidP="008F638F">
      <w:pPr>
        <w:spacing w:after="120" w:line="360" w:lineRule="auto"/>
        <w:jc w:val="center"/>
        <w:rPr>
          <w:rFonts w:ascii="Times New Roman" w:hAnsi="Times New Roman"/>
        </w:rPr>
      </w:pPr>
    </w:p>
    <w:p w:rsidR="005B5C14" w:rsidRDefault="005B5C14" w:rsidP="008F638F">
      <w:pPr>
        <w:spacing w:after="120" w:line="360" w:lineRule="auto"/>
        <w:jc w:val="center"/>
        <w:rPr>
          <w:rFonts w:ascii="Times New Roman" w:hAnsi="Times New Roman"/>
        </w:rPr>
      </w:pPr>
    </w:p>
    <w:p w:rsidR="007441F5" w:rsidRPr="008F638F" w:rsidRDefault="007441F5" w:rsidP="008F638F">
      <w:pPr>
        <w:spacing w:after="120" w:line="360" w:lineRule="auto"/>
        <w:jc w:val="center"/>
        <w:rPr>
          <w:rFonts w:ascii="Times New Roman" w:hAnsi="Times New Roman"/>
        </w:rPr>
      </w:pPr>
    </w:p>
    <w:p w:rsidR="0046116B" w:rsidRPr="008F638F" w:rsidRDefault="00DD4B23" w:rsidP="0046116B">
      <w:pPr>
        <w:spacing w:after="120" w:line="360" w:lineRule="auto"/>
        <w:jc w:val="center"/>
        <w:rPr>
          <w:rFonts w:ascii="Times New Roman" w:hAnsi="Times New Roman"/>
        </w:rPr>
      </w:pPr>
      <w:r w:rsidRPr="008F638F">
        <w:rPr>
          <w:rFonts w:ascii="Times New Roman" w:hAnsi="Times New Roman"/>
          <w:sz w:val="28"/>
        </w:rPr>
        <w:t xml:space="preserve">Πάτρα, </w:t>
      </w:r>
      <w:r w:rsidR="00CB4E0E">
        <w:rPr>
          <w:rFonts w:ascii="Times New Roman" w:hAnsi="Times New Roman"/>
          <w:sz w:val="28"/>
        </w:rPr>
        <w:t>Ιανουάριος 2026</w:t>
      </w:r>
      <w:r w:rsidRPr="008F638F">
        <w:rPr>
          <w:rFonts w:ascii="Times New Roman" w:hAnsi="Times New Roman"/>
          <w:sz w:val="28"/>
        </w:rPr>
        <w:t xml:space="preserve"> </w:t>
      </w:r>
      <w:r w:rsidR="0046116B" w:rsidRPr="008F638F">
        <w:rPr>
          <w:rFonts w:ascii="Times New Roman" w:hAnsi="Times New Roman"/>
        </w:rPr>
        <w:br w:type="page"/>
      </w:r>
    </w:p>
    <w:p w:rsidR="0046116B" w:rsidRPr="008F638F" w:rsidRDefault="0046116B" w:rsidP="0046116B">
      <w:pPr>
        <w:spacing w:after="120" w:line="360" w:lineRule="auto"/>
        <w:jc w:val="both"/>
        <w:rPr>
          <w:rFonts w:ascii="Times New Roman" w:hAnsi="Times New Roman"/>
        </w:rPr>
      </w:pPr>
    </w:p>
    <w:p w:rsidR="0046116B" w:rsidRPr="00CA7500" w:rsidRDefault="0046116B" w:rsidP="0046116B">
      <w:pPr>
        <w:spacing w:after="120" w:line="360" w:lineRule="auto"/>
        <w:jc w:val="both"/>
        <w:rPr>
          <w:rFonts w:ascii="Times New Roman" w:hAnsi="Times New Roman"/>
        </w:rPr>
      </w:pPr>
    </w:p>
    <w:p w:rsidR="0046116B" w:rsidRPr="00CA7500" w:rsidRDefault="0046116B" w:rsidP="0046116B">
      <w:pPr>
        <w:spacing w:after="120" w:line="360" w:lineRule="auto"/>
        <w:jc w:val="both"/>
        <w:rPr>
          <w:rFonts w:ascii="Times New Roman" w:hAnsi="Times New Roman"/>
        </w:rPr>
      </w:pPr>
    </w:p>
    <w:p w:rsidR="0046116B" w:rsidRPr="00CA7500" w:rsidRDefault="0046116B" w:rsidP="0046116B">
      <w:pPr>
        <w:spacing w:after="120" w:line="360" w:lineRule="auto"/>
        <w:jc w:val="both"/>
        <w:rPr>
          <w:rFonts w:ascii="Times New Roman" w:hAnsi="Times New Roman"/>
        </w:rPr>
      </w:pPr>
    </w:p>
    <w:p w:rsidR="0046116B" w:rsidRPr="00CA7500" w:rsidRDefault="00287F0D" w:rsidP="0046116B">
      <w:pPr>
        <w:spacing w:after="120" w:line="360" w:lineRule="auto"/>
        <w:jc w:val="both"/>
        <w:rPr>
          <w:rFonts w:ascii="Times New Roman" w:hAnsi="Times New Roman"/>
        </w:rPr>
      </w:pPr>
      <w:r>
        <w:rPr>
          <w:rFonts w:ascii="Times New Roman" w:hAnsi="Times New Roman"/>
        </w:rPr>
        <w:object w:dxaOrig="9026" w:dyaOrig="137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5pt;height:687.75pt" o:ole="">
            <v:imagedata r:id="rId9" o:title=""/>
          </v:shape>
          <o:OLEObject Type="Embed" ProgID="Word.Document.12" ShapeID="_x0000_i1025" DrawAspect="Content" ObjectID="_1835013694" r:id="rId10"/>
        </w:object>
      </w:r>
    </w:p>
    <w:p w:rsidR="0046116B" w:rsidRPr="00CA7500" w:rsidRDefault="0046116B" w:rsidP="0046116B">
      <w:pPr>
        <w:spacing w:after="120" w:line="360" w:lineRule="auto"/>
        <w:jc w:val="both"/>
        <w:rPr>
          <w:rFonts w:ascii="Times New Roman" w:hAnsi="Times New Roman"/>
        </w:rPr>
      </w:pPr>
    </w:p>
    <w:p w:rsidR="0046116B" w:rsidRDefault="0046116B" w:rsidP="0046116B">
      <w:pPr>
        <w:spacing w:after="120" w:line="360" w:lineRule="auto"/>
        <w:jc w:val="both"/>
        <w:rPr>
          <w:rFonts w:ascii="Times New Roman" w:hAnsi="Times New Roman"/>
        </w:rPr>
      </w:pPr>
    </w:p>
    <w:p w:rsidR="0041045B" w:rsidRDefault="0041045B" w:rsidP="0046116B">
      <w:pPr>
        <w:spacing w:after="120" w:line="360" w:lineRule="auto"/>
        <w:jc w:val="both"/>
        <w:rPr>
          <w:rFonts w:ascii="Times New Roman" w:hAnsi="Times New Roman"/>
        </w:rPr>
      </w:pPr>
    </w:p>
    <w:p w:rsidR="0041045B" w:rsidRDefault="0041045B" w:rsidP="0046116B">
      <w:pPr>
        <w:spacing w:after="120" w:line="360" w:lineRule="auto"/>
        <w:jc w:val="both"/>
        <w:rPr>
          <w:rFonts w:ascii="Times New Roman" w:hAnsi="Times New Roman"/>
        </w:rPr>
      </w:pPr>
    </w:p>
    <w:p w:rsidR="0041045B" w:rsidRDefault="0041045B" w:rsidP="0046116B">
      <w:pPr>
        <w:spacing w:after="120" w:line="360" w:lineRule="auto"/>
        <w:jc w:val="both"/>
        <w:rPr>
          <w:rFonts w:ascii="Times New Roman" w:hAnsi="Times New Roman"/>
        </w:rPr>
      </w:pPr>
    </w:p>
    <w:p w:rsidR="0041045B" w:rsidRDefault="0041045B" w:rsidP="0046116B">
      <w:pPr>
        <w:spacing w:after="120" w:line="360" w:lineRule="auto"/>
        <w:jc w:val="both"/>
        <w:rPr>
          <w:rFonts w:ascii="Times New Roman" w:hAnsi="Times New Roman"/>
        </w:rPr>
      </w:pPr>
    </w:p>
    <w:p w:rsidR="0041045B" w:rsidRDefault="0041045B" w:rsidP="0046116B">
      <w:pPr>
        <w:spacing w:after="120" w:line="360" w:lineRule="auto"/>
        <w:jc w:val="both"/>
        <w:rPr>
          <w:rFonts w:ascii="Times New Roman" w:hAnsi="Times New Roman"/>
        </w:rPr>
      </w:pPr>
    </w:p>
    <w:p w:rsidR="0041045B" w:rsidRDefault="0041045B" w:rsidP="0046116B">
      <w:pPr>
        <w:spacing w:after="120" w:line="360" w:lineRule="auto"/>
        <w:jc w:val="both"/>
        <w:rPr>
          <w:rFonts w:ascii="Times New Roman" w:hAnsi="Times New Roman"/>
        </w:rPr>
      </w:pPr>
    </w:p>
    <w:p w:rsidR="0041045B" w:rsidRDefault="0041045B" w:rsidP="0046116B">
      <w:pPr>
        <w:spacing w:after="120" w:line="360" w:lineRule="auto"/>
        <w:jc w:val="both"/>
        <w:rPr>
          <w:rFonts w:ascii="Times New Roman" w:hAnsi="Times New Roman"/>
        </w:rPr>
      </w:pPr>
    </w:p>
    <w:p w:rsidR="0041045B" w:rsidRDefault="0041045B" w:rsidP="0046116B">
      <w:pPr>
        <w:spacing w:after="120" w:line="360" w:lineRule="auto"/>
        <w:jc w:val="both"/>
        <w:rPr>
          <w:rFonts w:ascii="Times New Roman" w:hAnsi="Times New Roman"/>
        </w:rPr>
      </w:pPr>
    </w:p>
    <w:p w:rsidR="0041045B" w:rsidRPr="00CA7500" w:rsidRDefault="0041045B" w:rsidP="0046116B">
      <w:pPr>
        <w:spacing w:after="120" w:line="360" w:lineRule="auto"/>
        <w:jc w:val="both"/>
        <w:rPr>
          <w:rFonts w:ascii="Times New Roman" w:hAnsi="Times New Roman"/>
        </w:rPr>
      </w:pPr>
    </w:p>
    <w:p w:rsidR="0046116B" w:rsidRDefault="0046116B" w:rsidP="0046116B">
      <w:pPr>
        <w:spacing w:after="120" w:line="360" w:lineRule="auto"/>
        <w:jc w:val="both"/>
        <w:rPr>
          <w:rFonts w:ascii="Times New Roman" w:hAnsi="Times New Roman"/>
        </w:rPr>
      </w:pPr>
    </w:p>
    <w:p w:rsidR="0041045B" w:rsidRDefault="0041045B" w:rsidP="0046116B">
      <w:pPr>
        <w:spacing w:after="120" w:line="360" w:lineRule="auto"/>
        <w:jc w:val="both"/>
        <w:rPr>
          <w:rFonts w:ascii="Times New Roman" w:hAnsi="Times New Roman"/>
        </w:rPr>
      </w:pPr>
    </w:p>
    <w:p w:rsidR="0046116B" w:rsidRPr="00CA7500" w:rsidRDefault="0046116B" w:rsidP="0046116B">
      <w:pPr>
        <w:spacing w:after="120" w:line="360" w:lineRule="auto"/>
        <w:jc w:val="both"/>
        <w:rPr>
          <w:rFonts w:ascii="Times New Roman" w:hAnsi="Times New Roman"/>
        </w:rPr>
      </w:pPr>
      <w:bookmarkStart w:id="0" w:name="_GoBack"/>
      <w:bookmarkEnd w:id="0"/>
    </w:p>
    <w:p w:rsidR="0046116B" w:rsidRPr="00CA7500" w:rsidRDefault="0041045B" w:rsidP="0046116B">
      <w:pPr>
        <w:spacing w:after="120" w:line="276" w:lineRule="auto"/>
        <w:jc w:val="both"/>
        <w:rPr>
          <w:rFonts w:ascii="Times New Roman" w:hAnsi="Times New Roman"/>
          <w:sz w:val="20"/>
          <w:szCs w:val="28"/>
        </w:rPr>
      </w:pPr>
      <w:r>
        <w:rPr>
          <w:rFonts w:ascii="Times New Roman" w:hAnsi="Times New Roman"/>
          <w:sz w:val="20"/>
          <w:szCs w:val="28"/>
        </w:rPr>
        <w:t xml:space="preserve">Η παρούσα εργασία αποτελεί </w:t>
      </w:r>
      <w:r w:rsidR="00AC20BD">
        <w:rPr>
          <w:rFonts w:ascii="Times New Roman" w:hAnsi="Times New Roman"/>
          <w:sz w:val="20"/>
          <w:szCs w:val="28"/>
        </w:rPr>
        <w:t xml:space="preserve">πνευματική </w:t>
      </w:r>
      <w:r>
        <w:rPr>
          <w:rFonts w:ascii="Times New Roman" w:hAnsi="Times New Roman"/>
          <w:sz w:val="20"/>
          <w:szCs w:val="28"/>
        </w:rPr>
        <w:t>ιδιοκτησία του</w:t>
      </w:r>
      <w:r w:rsidR="00A52321">
        <w:rPr>
          <w:rFonts w:ascii="Times New Roman" w:hAnsi="Times New Roman"/>
          <w:sz w:val="20"/>
          <w:szCs w:val="28"/>
        </w:rPr>
        <w:t>/της</w:t>
      </w:r>
      <w:r>
        <w:rPr>
          <w:rFonts w:ascii="Times New Roman" w:hAnsi="Times New Roman"/>
          <w:sz w:val="20"/>
          <w:szCs w:val="28"/>
        </w:rPr>
        <w:t>φοιτητή</w:t>
      </w:r>
      <w:r w:rsidR="00A52321">
        <w:rPr>
          <w:rFonts w:ascii="Times New Roman" w:hAnsi="Times New Roman"/>
          <w:sz w:val="20"/>
          <w:szCs w:val="28"/>
        </w:rPr>
        <w:t>φοιτήτριας</w:t>
      </w:r>
      <w:r>
        <w:rPr>
          <w:rFonts w:ascii="Times New Roman" w:hAnsi="Times New Roman"/>
          <w:sz w:val="20"/>
          <w:szCs w:val="28"/>
        </w:rPr>
        <w:t xml:space="preserve"> («</w:t>
      </w:r>
      <w:r w:rsidRPr="0041045B">
        <w:rPr>
          <w:rFonts w:ascii="Times New Roman" w:hAnsi="Times New Roman"/>
          <w:sz w:val="20"/>
          <w:szCs w:val="28"/>
        </w:rPr>
        <w:t>συγγραφέα</w:t>
      </w:r>
      <w:r>
        <w:rPr>
          <w:rFonts w:ascii="Times New Roman" w:hAnsi="Times New Roman"/>
          <w:sz w:val="20"/>
          <w:szCs w:val="28"/>
        </w:rPr>
        <w:t>ς</w:t>
      </w:r>
      <w:r w:rsidRPr="0041045B">
        <w:rPr>
          <w:rFonts w:ascii="Times New Roman" w:hAnsi="Times New Roman"/>
          <w:sz w:val="20"/>
          <w:szCs w:val="28"/>
        </w:rPr>
        <w:t>/δημιουργ</w:t>
      </w:r>
      <w:r>
        <w:rPr>
          <w:rFonts w:ascii="Times New Roman" w:hAnsi="Times New Roman"/>
          <w:sz w:val="20"/>
          <w:szCs w:val="28"/>
        </w:rPr>
        <w:t>ός») που την εκπόνησε. Σ</w:t>
      </w:r>
      <w:r w:rsidRPr="0041045B">
        <w:rPr>
          <w:rFonts w:ascii="Times New Roman" w:hAnsi="Times New Roman"/>
          <w:sz w:val="20"/>
          <w:szCs w:val="28"/>
        </w:rPr>
        <w:t xml:space="preserve">το πλαίσιο της πολιτικής ανοικτής πρόσβασης </w:t>
      </w:r>
      <w:r>
        <w:rPr>
          <w:rFonts w:ascii="Times New Roman" w:hAnsi="Times New Roman"/>
          <w:sz w:val="20"/>
          <w:szCs w:val="28"/>
        </w:rPr>
        <w:t xml:space="preserve">ο </w:t>
      </w:r>
      <w:r w:rsidRPr="0041045B">
        <w:rPr>
          <w:rFonts w:ascii="Times New Roman" w:hAnsi="Times New Roman"/>
          <w:sz w:val="20"/>
          <w:szCs w:val="28"/>
        </w:rPr>
        <w:t>συγγραφέα</w:t>
      </w:r>
      <w:r>
        <w:rPr>
          <w:rFonts w:ascii="Times New Roman" w:hAnsi="Times New Roman"/>
          <w:sz w:val="20"/>
          <w:szCs w:val="28"/>
        </w:rPr>
        <w:t>ς</w:t>
      </w:r>
      <w:r w:rsidRPr="0041045B">
        <w:rPr>
          <w:rFonts w:ascii="Times New Roman" w:hAnsi="Times New Roman"/>
          <w:sz w:val="20"/>
          <w:szCs w:val="28"/>
        </w:rPr>
        <w:t>/δημιουργ</w:t>
      </w:r>
      <w:r>
        <w:rPr>
          <w:rFonts w:ascii="Times New Roman" w:hAnsi="Times New Roman"/>
          <w:sz w:val="20"/>
          <w:szCs w:val="28"/>
        </w:rPr>
        <w:t>ός</w:t>
      </w:r>
      <w:r w:rsidRPr="0041045B">
        <w:rPr>
          <w:rFonts w:ascii="Times New Roman" w:hAnsi="Times New Roman"/>
          <w:sz w:val="20"/>
          <w:szCs w:val="28"/>
        </w:rPr>
        <w:t xml:space="preserve"> εκχωρ</w:t>
      </w:r>
      <w:r>
        <w:rPr>
          <w:rFonts w:ascii="Times New Roman" w:hAnsi="Times New Roman"/>
          <w:sz w:val="20"/>
          <w:szCs w:val="28"/>
        </w:rPr>
        <w:t xml:space="preserve">εί </w:t>
      </w:r>
      <w:r w:rsidRPr="0041045B">
        <w:rPr>
          <w:rFonts w:ascii="Times New Roman" w:hAnsi="Times New Roman"/>
          <w:sz w:val="20"/>
          <w:szCs w:val="28"/>
        </w:rPr>
        <w:t>στο ΕΑΠ, μη αποκλειστική άδεια χρήσης του δικαιώματος αναπαραγωγής, προσαρμογής, δημόσιου δανεισμού, παρουσίασης στο κοινό και ψηφιακής διάχυσής τους διεθνώς, σε ηλεκτρονική μορφή και σε οποιοδήποτε μέσο, για διδακτικούς και ερευνητικούς σκοπούς, άνευ ανταλλάγματος και για όλο το χρόνο διάρκειας των δικαιωμάτων πνευματικής ιδιοκτησίας. Η ανοικτή πρόσβαση στο πλήρες κείμενο για μελέτη και ανάγνωση δεν σημαίνει καθ’ οιονδήποτε τρόπο παραχώρηση δικαιωμάτων διανοητικής ιδιοκτησίας του συγγραφέα/δημιουργού ούτε επιτρέπει την αναπαραγωγή, αναδημοσίευση, αντιγραφή, αποθήκευση, πώληση, εμπορική χρήση, μετάδοση, διανομή, έκδοση, εκτέλεση, «μεταφόρτωση» (downloading), «ανάρτηση» (uploading), μετάφραση, τροποποίηση με οποιονδήποτε τρόπο, τμηματικά ή περιληπτικά της εργασίας, χωρίς τη ρητή προηγούμενη έγγραφη συναίνεση του συγγραφέα/δημιουργού. Οσυγγραφέα</w:t>
      </w:r>
      <w:r>
        <w:rPr>
          <w:rFonts w:ascii="Times New Roman" w:hAnsi="Times New Roman"/>
          <w:sz w:val="20"/>
          <w:szCs w:val="28"/>
        </w:rPr>
        <w:t>ς</w:t>
      </w:r>
      <w:r w:rsidRPr="0041045B">
        <w:rPr>
          <w:rFonts w:ascii="Times New Roman" w:hAnsi="Times New Roman"/>
          <w:sz w:val="20"/>
          <w:szCs w:val="28"/>
        </w:rPr>
        <w:t>/δημιουργ</w:t>
      </w:r>
      <w:r>
        <w:rPr>
          <w:rFonts w:ascii="Times New Roman" w:hAnsi="Times New Roman"/>
          <w:sz w:val="20"/>
          <w:szCs w:val="28"/>
        </w:rPr>
        <w:t>ός</w:t>
      </w:r>
      <w:r w:rsidRPr="0041045B">
        <w:rPr>
          <w:rFonts w:ascii="Times New Roman" w:hAnsi="Times New Roman"/>
          <w:sz w:val="20"/>
          <w:szCs w:val="28"/>
        </w:rPr>
        <w:t xml:space="preserve"> διατηρ</w:t>
      </w:r>
      <w:r>
        <w:rPr>
          <w:rFonts w:ascii="Times New Roman" w:hAnsi="Times New Roman"/>
          <w:sz w:val="20"/>
          <w:szCs w:val="28"/>
        </w:rPr>
        <w:t xml:space="preserve">εί </w:t>
      </w:r>
      <w:r w:rsidRPr="0041045B">
        <w:rPr>
          <w:rFonts w:ascii="Times New Roman" w:hAnsi="Times New Roman"/>
          <w:sz w:val="20"/>
          <w:szCs w:val="28"/>
        </w:rPr>
        <w:t>το σύνολο των ηθικών και περιουσιακών του δικαιωμάτων.</w:t>
      </w:r>
      <w:r w:rsidR="0046116B" w:rsidRPr="00B0200B">
        <w:rPr>
          <w:rFonts w:ascii="Times New Roman" w:hAnsi="Times New Roman"/>
          <w:sz w:val="20"/>
          <w:szCs w:val="28"/>
        </w:rPr>
        <w:br w:type="page"/>
      </w:r>
    </w:p>
    <w:p w:rsidR="00DC0430" w:rsidRPr="00CA7500" w:rsidRDefault="00BF3902" w:rsidP="00673FDC">
      <w:pPr>
        <w:spacing w:after="120" w:line="360" w:lineRule="auto"/>
        <w:jc w:val="center"/>
        <w:rPr>
          <w:rFonts w:ascii="Times New Roman" w:hAnsi="Times New Roman"/>
        </w:rPr>
      </w:pPr>
      <w:r w:rsidRPr="00CA7500">
        <w:rPr>
          <w:rFonts w:ascii="Times New Roman" w:hAnsi="Times New Roman"/>
          <w:noProof/>
        </w:rPr>
        <w:lastRenderedPageBreak/>
        <w:drawing>
          <wp:inline distT="0" distB="0" distL="0" distR="0">
            <wp:extent cx="2276475" cy="876300"/>
            <wp:effectExtent l="0" t="0" r="0" b="0"/>
            <wp:docPr id="2" name="Picture 2" descr="logo_eap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eap_new"/>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76475" cy="876300"/>
                    </a:xfrm>
                    <a:prstGeom prst="rect">
                      <a:avLst/>
                    </a:prstGeom>
                    <a:noFill/>
                    <a:ln>
                      <a:noFill/>
                    </a:ln>
                  </pic:spPr>
                </pic:pic>
              </a:graphicData>
            </a:graphic>
          </wp:inline>
        </w:drawing>
      </w:r>
    </w:p>
    <w:p w:rsidR="00673FDC" w:rsidRPr="00CA7500" w:rsidRDefault="00673FDC" w:rsidP="00673FDC">
      <w:pPr>
        <w:spacing w:after="120" w:line="360" w:lineRule="auto"/>
        <w:jc w:val="center"/>
        <w:rPr>
          <w:rFonts w:ascii="Times New Roman" w:hAnsi="Times New Roman"/>
          <w:sz w:val="32"/>
        </w:rPr>
      </w:pPr>
    </w:p>
    <w:p w:rsidR="00673FDC" w:rsidRPr="00CA7500" w:rsidRDefault="00CB4E0E" w:rsidP="00CB4E0E">
      <w:pPr>
        <w:spacing w:after="120" w:line="360" w:lineRule="auto"/>
        <w:jc w:val="center"/>
        <w:rPr>
          <w:rFonts w:ascii="Times New Roman" w:hAnsi="Times New Roman"/>
          <w:sz w:val="32"/>
        </w:rPr>
      </w:pPr>
      <w:r>
        <w:rPr>
          <w:rFonts w:ascii="Times New Roman" w:hAnsi="Times New Roman"/>
          <w:sz w:val="32"/>
        </w:rPr>
        <w:t xml:space="preserve">Το φύλο στη Λογοτεχνία: </w:t>
      </w:r>
      <w:r w:rsidRPr="00CB4E0E">
        <w:rPr>
          <w:rFonts w:ascii="Times New Roman" w:hAnsi="Times New Roman"/>
          <w:i/>
          <w:sz w:val="32"/>
        </w:rPr>
        <w:t>Αντιγόνη</w:t>
      </w:r>
      <w:r>
        <w:rPr>
          <w:rFonts w:ascii="Times New Roman" w:hAnsi="Times New Roman"/>
          <w:sz w:val="32"/>
        </w:rPr>
        <w:t xml:space="preserve"> Σοφοκλέους</w:t>
      </w:r>
    </w:p>
    <w:p w:rsidR="00704C62" w:rsidRPr="00CA7500" w:rsidRDefault="00704C62" w:rsidP="00673FDC">
      <w:pPr>
        <w:spacing w:after="120" w:line="360" w:lineRule="auto"/>
        <w:jc w:val="center"/>
        <w:rPr>
          <w:rFonts w:ascii="Times New Roman" w:hAnsi="Times New Roman"/>
          <w:sz w:val="32"/>
        </w:rPr>
      </w:pPr>
    </w:p>
    <w:p w:rsidR="00975512" w:rsidRPr="00CA7500" w:rsidRDefault="00975512" w:rsidP="00975512">
      <w:pPr>
        <w:spacing w:after="120" w:line="360" w:lineRule="auto"/>
        <w:jc w:val="both"/>
        <w:rPr>
          <w:rFonts w:ascii="Times New Roman" w:hAnsi="Times New Roman"/>
        </w:rPr>
      </w:pPr>
    </w:p>
    <w:p w:rsidR="00975512" w:rsidRPr="0066126C" w:rsidRDefault="00CB4E0E" w:rsidP="00975512">
      <w:pPr>
        <w:spacing w:after="120" w:line="360" w:lineRule="auto"/>
        <w:jc w:val="center"/>
        <w:rPr>
          <w:rFonts w:ascii="Times New Roman" w:hAnsi="Times New Roman"/>
          <w:sz w:val="28"/>
        </w:rPr>
      </w:pPr>
      <w:r>
        <w:rPr>
          <w:rFonts w:ascii="Times New Roman" w:hAnsi="Times New Roman"/>
          <w:sz w:val="28"/>
        </w:rPr>
        <w:t>Μελπομένη Λαμπροπούλου</w:t>
      </w:r>
    </w:p>
    <w:p w:rsidR="00BB1399" w:rsidRPr="00CA7500" w:rsidRDefault="00BB1399" w:rsidP="00B62562">
      <w:pPr>
        <w:spacing w:after="120" w:line="360" w:lineRule="auto"/>
        <w:jc w:val="both"/>
        <w:rPr>
          <w:rFonts w:ascii="Times New Roman" w:hAnsi="Times New Roman"/>
        </w:rPr>
      </w:pPr>
    </w:p>
    <w:p w:rsidR="00DD4B23" w:rsidRPr="00CA7500" w:rsidRDefault="00DD4B23" w:rsidP="00B62562">
      <w:pPr>
        <w:spacing w:after="120" w:line="360" w:lineRule="auto"/>
        <w:jc w:val="both"/>
        <w:rPr>
          <w:rFonts w:ascii="Times New Roman" w:hAnsi="Times New Roman"/>
        </w:rPr>
      </w:pPr>
    </w:p>
    <w:p w:rsidR="00DD4B23" w:rsidRPr="00CA7500" w:rsidRDefault="00975512" w:rsidP="00975512">
      <w:pPr>
        <w:spacing w:after="120" w:line="360" w:lineRule="auto"/>
        <w:jc w:val="center"/>
        <w:rPr>
          <w:rFonts w:ascii="Times New Roman" w:hAnsi="Times New Roman"/>
        </w:rPr>
      </w:pPr>
      <w:r w:rsidRPr="00CA7500">
        <w:rPr>
          <w:rFonts w:ascii="Times New Roman" w:hAnsi="Times New Roman"/>
        </w:rPr>
        <w:t xml:space="preserve">Επιτροπή </w:t>
      </w:r>
      <w:r w:rsidR="00673051" w:rsidRPr="00CA7500">
        <w:rPr>
          <w:rFonts w:ascii="Times New Roman" w:hAnsi="Times New Roman"/>
        </w:rPr>
        <w:t xml:space="preserve">Επίβλεψης </w:t>
      </w:r>
      <w:r w:rsidR="00113ED2" w:rsidRPr="00CA7500">
        <w:rPr>
          <w:rFonts w:ascii="Times New Roman" w:hAnsi="Times New Roman"/>
        </w:rPr>
        <w:t>Διπλωματικής</w:t>
      </w:r>
      <w:r w:rsidR="00673051" w:rsidRPr="00CA7500">
        <w:rPr>
          <w:rFonts w:ascii="Times New Roman" w:hAnsi="Times New Roman"/>
        </w:rPr>
        <w:t xml:space="preserve"> Εργασίας</w:t>
      </w:r>
    </w:p>
    <w:tbl>
      <w:tblPr>
        <w:tblW w:w="0" w:type="auto"/>
        <w:tblLook w:val="04A0"/>
      </w:tblPr>
      <w:tblGrid>
        <w:gridCol w:w="4479"/>
        <w:gridCol w:w="4479"/>
      </w:tblGrid>
      <w:tr w:rsidR="00EE3355" w:rsidRPr="00CA7500" w:rsidTr="00673051">
        <w:trPr>
          <w:trHeight w:val="1803"/>
        </w:trPr>
        <w:tc>
          <w:tcPr>
            <w:tcW w:w="4621" w:type="dxa"/>
            <w:shd w:val="clear" w:color="auto" w:fill="auto"/>
          </w:tcPr>
          <w:p w:rsidR="0066126C" w:rsidRDefault="000F02F6" w:rsidP="006D4746">
            <w:pPr>
              <w:spacing w:after="120"/>
              <w:jc w:val="center"/>
              <w:rPr>
                <w:rFonts w:ascii="Times New Roman" w:hAnsi="Times New Roman"/>
                <w:i/>
              </w:rPr>
            </w:pPr>
            <w:r>
              <w:rPr>
                <w:rFonts w:ascii="Times New Roman" w:hAnsi="Times New Roman"/>
              </w:rPr>
              <w:t>Επιβλέπουσα Καθηγήτρια</w:t>
            </w:r>
            <w:r w:rsidR="0066126C">
              <w:rPr>
                <w:rFonts w:ascii="Times New Roman" w:hAnsi="Times New Roman"/>
                <w:i/>
              </w:rPr>
              <w:t>:</w:t>
            </w:r>
          </w:p>
          <w:p w:rsidR="00EE3355" w:rsidRPr="0066126C" w:rsidRDefault="00CB4E0E" w:rsidP="006D4746">
            <w:pPr>
              <w:spacing w:after="120"/>
              <w:jc w:val="center"/>
              <w:rPr>
                <w:rFonts w:ascii="Times New Roman" w:hAnsi="Times New Roman"/>
              </w:rPr>
            </w:pPr>
            <w:r>
              <w:rPr>
                <w:rFonts w:ascii="Times New Roman" w:hAnsi="Times New Roman"/>
              </w:rPr>
              <w:t>Φωτεινή Μαρμάνη</w:t>
            </w:r>
          </w:p>
          <w:p w:rsidR="0066126C" w:rsidRDefault="0066126C" w:rsidP="0066126C">
            <w:pPr>
              <w:spacing w:after="120"/>
              <w:jc w:val="center"/>
              <w:rPr>
                <w:rFonts w:ascii="Times New Roman" w:hAnsi="Times New Roman"/>
              </w:rPr>
            </w:pPr>
          </w:p>
          <w:p w:rsidR="00EE3355" w:rsidRPr="00CA7500" w:rsidRDefault="00EE3355" w:rsidP="0066126C">
            <w:pPr>
              <w:spacing w:after="120"/>
              <w:jc w:val="center"/>
              <w:rPr>
                <w:rFonts w:ascii="Times New Roman" w:hAnsi="Times New Roman"/>
                <w:i/>
              </w:rPr>
            </w:pPr>
          </w:p>
        </w:tc>
        <w:tc>
          <w:tcPr>
            <w:tcW w:w="4621" w:type="dxa"/>
            <w:shd w:val="clear" w:color="auto" w:fill="auto"/>
          </w:tcPr>
          <w:p w:rsidR="0066126C" w:rsidRPr="0066126C" w:rsidRDefault="00B56219" w:rsidP="006D4746">
            <w:pPr>
              <w:spacing w:after="120"/>
              <w:jc w:val="center"/>
              <w:rPr>
                <w:rFonts w:ascii="Times New Roman" w:hAnsi="Times New Roman"/>
              </w:rPr>
            </w:pPr>
            <w:r>
              <w:rPr>
                <w:rFonts w:ascii="Times New Roman" w:hAnsi="Times New Roman"/>
              </w:rPr>
              <w:t>Συν-Επιβλέπουσα Καθηγήτρια</w:t>
            </w:r>
            <w:r w:rsidR="0066126C" w:rsidRPr="0066126C">
              <w:rPr>
                <w:rFonts w:ascii="Times New Roman" w:hAnsi="Times New Roman"/>
              </w:rPr>
              <w:t>:</w:t>
            </w:r>
          </w:p>
          <w:p w:rsidR="00EE3355" w:rsidRPr="0066126C" w:rsidRDefault="00CB4E0E" w:rsidP="0066126C">
            <w:pPr>
              <w:spacing w:after="120"/>
              <w:jc w:val="center"/>
              <w:rPr>
                <w:rFonts w:ascii="Times New Roman" w:hAnsi="Times New Roman"/>
              </w:rPr>
            </w:pPr>
            <w:r>
              <w:rPr>
                <w:rFonts w:ascii="Times New Roman" w:hAnsi="Times New Roman"/>
              </w:rPr>
              <w:t>Λυδία Πετρίδου</w:t>
            </w:r>
          </w:p>
          <w:p w:rsidR="0066126C" w:rsidRPr="00CA7500" w:rsidRDefault="0066126C" w:rsidP="00CB4E0E">
            <w:pPr>
              <w:spacing w:after="120"/>
              <w:jc w:val="center"/>
              <w:rPr>
                <w:rFonts w:ascii="Times New Roman" w:hAnsi="Times New Roman"/>
              </w:rPr>
            </w:pPr>
          </w:p>
        </w:tc>
      </w:tr>
    </w:tbl>
    <w:p w:rsidR="00DD4B23" w:rsidRPr="00CA7500" w:rsidRDefault="00DD4B23" w:rsidP="00704C62">
      <w:pPr>
        <w:spacing w:after="120" w:line="360" w:lineRule="auto"/>
        <w:jc w:val="center"/>
        <w:rPr>
          <w:rFonts w:ascii="Times New Roman" w:hAnsi="Times New Roman"/>
          <w:b/>
        </w:rPr>
      </w:pPr>
    </w:p>
    <w:p w:rsidR="00266877" w:rsidRPr="00CA7500" w:rsidRDefault="00266877" w:rsidP="00266877">
      <w:pPr>
        <w:spacing w:after="120" w:line="360" w:lineRule="auto"/>
        <w:jc w:val="center"/>
        <w:rPr>
          <w:rFonts w:ascii="Times New Roman" w:hAnsi="Times New Roman"/>
          <w:b/>
        </w:rPr>
      </w:pPr>
    </w:p>
    <w:p w:rsidR="00266877" w:rsidRPr="00CA7500" w:rsidRDefault="00266877" w:rsidP="00266877">
      <w:pPr>
        <w:spacing w:after="120" w:line="360" w:lineRule="auto"/>
        <w:jc w:val="center"/>
        <w:rPr>
          <w:rFonts w:ascii="Times New Roman" w:hAnsi="Times New Roman"/>
          <w:b/>
        </w:rPr>
      </w:pPr>
    </w:p>
    <w:p w:rsidR="00266877" w:rsidRPr="00CA7500" w:rsidRDefault="00266877" w:rsidP="0066126C">
      <w:pPr>
        <w:spacing w:after="120" w:line="360" w:lineRule="auto"/>
        <w:jc w:val="center"/>
        <w:rPr>
          <w:rFonts w:ascii="Times New Roman" w:hAnsi="Times New Roman"/>
          <w:b/>
        </w:rPr>
      </w:pPr>
    </w:p>
    <w:p w:rsidR="007441F5" w:rsidRDefault="007441F5" w:rsidP="00266877">
      <w:pPr>
        <w:spacing w:after="120" w:line="360" w:lineRule="auto"/>
        <w:jc w:val="center"/>
        <w:rPr>
          <w:rFonts w:ascii="Times New Roman" w:hAnsi="Times New Roman"/>
          <w:b/>
        </w:rPr>
      </w:pPr>
    </w:p>
    <w:p w:rsidR="00266877" w:rsidRDefault="00266877" w:rsidP="00266877">
      <w:pPr>
        <w:spacing w:after="120" w:line="360" w:lineRule="auto"/>
        <w:jc w:val="center"/>
        <w:rPr>
          <w:rFonts w:ascii="Times New Roman" w:hAnsi="Times New Roman"/>
          <w:b/>
        </w:rPr>
      </w:pPr>
    </w:p>
    <w:p w:rsidR="0066126C" w:rsidRPr="00CA7500" w:rsidRDefault="0066126C" w:rsidP="00266877">
      <w:pPr>
        <w:spacing w:after="120" w:line="360" w:lineRule="auto"/>
        <w:jc w:val="center"/>
        <w:rPr>
          <w:rFonts w:ascii="Times New Roman" w:hAnsi="Times New Roman"/>
          <w:b/>
        </w:rPr>
      </w:pPr>
    </w:p>
    <w:p w:rsidR="00266877" w:rsidRPr="00CA7500" w:rsidRDefault="00266877" w:rsidP="00266877">
      <w:pPr>
        <w:spacing w:after="120" w:line="360" w:lineRule="auto"/>
        <w:jc w:val="center"/>
        <w:rPr>
          <w:rFonts w:ascii="Times New Roman" w:hAnsi="Times New Roman"/>
          <w:b/>
        </w:rPr>
      </w:pPr>
    </w:p>
    <w:p w:rsidR="002A1F02" w:rsidRPr="00CA7500" w:rsidRDefault="00CB4E0E" w:rsidP="0046116B">
      <w:pPr>
        <w:spacing w:after="120" w:line="360" w:lineRule="auto"/>
        <w:jc w:val="center"/>
        <w:rPr>
          <w:rFonts w:ascii="Times New Roman" w:hAnsi="Times New Roman"/>
          <w:sz w:val="28"/>
        </w:rPr>
        <w:sectPr w:rsidR="002A1F02" w:rsidRPr="00CA7500" w:rsidSect="00523198">
          <w:pgSz w:w="11906" w:h="16838"/>
          <w:pgMar w:top="1440" w:right="1440" w:bottom="1440" w:left="1440" w:header="720" w:footer="720" w:gutter="284"/>
          <w:cols w:space="708"/>
          <w:docGrid w:linePitch="360"/>
        </w:sectPr>
      </w:pPr>
      <w:r>
        <w:rPr>
          <w:rFonts w:ascii="Times New Roman" w:hAnsi="Times New Roman"/>
          <w:sz w:val="28"/>
        </w:rPr>
        <w:t>Πάτρα, Ιανουάριος 2026</w:t>
      </w:r>
    </w:p>
    <w:p w:rsidR="00975512" w:rsidRPr="00CA7500" w:rsidRDefault="00975512" w:rsidP="00673FDC">
      <w:pPr>
        <w:spacing w:after="120" w:line="276" w:lineRule="auto"/>
        <w:jc w:val="both"/>
        <w:rPr>
          <w:rFonts w:ascii="Times New Roman" w:hAnsi="Times New Roman"/>
          <w:szCs w:val="28"/>
        </w:rPr>
      </w:pPr>
    </w:p>
    <w:p w:rsidR="00501E62" w:rsidRPr="00CA7500" w:rsidRDefault="00501E62" w:rsidP="00673FDC">
      <w:pPr>
        <w:spacing w:after="120" w:line="276" w:lineRule="auto"/>
        <w:jc w:val="both"/>
        <w:rPr>
          <w:rFonts w:ascii="Times New Roman" w:hAnsi="Times New Roman"/>
          <w:szCs w:val="28"/>
        </w:rPr>
      </w:pPr>
    </w:p>
    <w:p w:rsidR="00501E62" w:rsidRPr="00CA7500" w:rsidRDefault="00501E62" w:rsidP="00673FDC">
      <w:pPr>
        <w:spacing w:after="120" w:line="276" w:lineRule="auto"/>
        <w:jc w:val="both"/>
        <w:rPr>
          <w:rFonts w:ascii="Times New Roman" w:hAnsi="Times New Roman"/>
          <w:szCs w:val="28"/>
        </w:rPr>
      </w:pPr>
    </w:p>
    <w:p w:rsidR="00501E62" w:rsidRPr="00CA7500" w:rsidRDefault="00501E62" w:rsidP="00673FDC">
      <w:pPr>
        <w:spacing w:after="120" w:line="276" w:lineRule="auto"/>
        <w:jc w:val="both"/>
        <w:rPr>
          <w:rFonts w:ascii="Times New Roman" w:hAnsi="Times New Roman"/>
          <w:szCs w:val="28"/>
        </w:rPr>
      </w:pPr>
    </w:p>
    <w:p w:rsidR="00501E62" w:rsidRPr="00CA7500" w:rsidRDefault="00501E62" w:rsidP="00673FDC">
      <w:pPr>
        <w:spacing w:after="120" w:line="276" w:lineRule="auto"/>
        <w:jc w:val="both"/>
        <w:rPr>
          <w:rFonts w:ascii="Times New Roman" w:hAnsi="Times New Roman"/>
          <w:szCs w:val="28"/>
        </w:rPr>
      </w:pPr>
    </w:p>
    <w:p w:rsidR="00EE3355" w:rsidRPr="00CA7500" w:rsidRDefault="00EE3355" w:rsidP="00EE3355">
      <w:pPr>
        <w:spacing w:line="360" w:lineRule="auto"/>
        <w:rPr>
          <w:rFonts w:ascii="Times New Roman" w:hAnsi="Times New Roman"/>
          <w:lang w:eastAsia="en-US"/>
        </w:rPr>
      </w:pPr>
    </w:p>
    <w:p w:rsidR="00CB4E0E" w:rsidRDefault="00EE3355" w:rsidP="00CB4E0E">
      <w:pPr>
        <w:spacing w:line="360" w:lineRule="auto"/>
        <w:jc w:val="right"/>
        <w:rPr>
          <w:rFonts w:ascii="Times New Roman" w:hAnsi="Times New Roman"/>
          <w:szCs w:val="28"/>
        </w:rPr>
      </w:pPr>
      <w:r w:rsidRPr="00CA7500">
        <w:rPr>
          <w:rFonts w:ascii="Times New Roman" w:hAnsi="Times New Roman"/>
          <w:i/>
          <w:lang w:eastAsia="en-US"/>
        </w:rPr>
        <w:t>«</w:t>
      </w:r>
      <w:r w:rsidR="006D4746" w:rsidRPr="00CA7500">
        <w:rPr>
          <w:rFonts w:ascii="Times New Roman" w:hAnsi="Times New Roman"/>
          <w:i/>
          <w:lang w:eastAsia="en-US"/>
        </w:rPr>
        <w:t xml:space="preserve">Ευχαριστίες ή </w:t>
      </w:r>
      <w:r w:rsidRPr="00CA7500">
        <w:rPr>
          <w:rFonts w:ascii="Times New Roman" w:hAnsi="Times New Roman"/>
          <w:i/>
          <w:lang w:eastAsia="en-US"/>
        </w:rPr>
        <w:t>Αφιέρωση»</w:t>
      </w:r>
      <w:bookmarkStart w:id="1" w:name="_Toc455671500"/>
      <w:bookmarkStart w:id="2" w:name="_Toc455674546"/>
      <w:bookmarkStart w:id="3" w:name="_Toc455680223"/>
    </w:p>
    <w:p w:rsidR="00CB4E0E" w:rsidRPr="00CB4E0E" w:rsidRDefault="00CB4E0E" w:rsidP="00CB4E0E">
      <w:pPr>
        <w:spacing w:line="360" w:lineRule="auto"/>
        <w:jc w:val="both"/>
        <w:rPr>
          <w:rFonts w:ascii="Times New Roman" w:hAnsi="Times New Roman"/>
          <w:i/>
          <w:lang w:eastAsia="en-US"/>
        </w:rPr>
      </w:pPr>
      <w:r w:rsidRPr="00830183">
        <w:rPr>
          <w:rFonts w:ascii="Times New Roman" w:hAnsi="Times New Roman"/>
        </w:rPr>
        <w:t>Η παρούσα διπλωματική εργασία εκπονήθηκε στο πλαίσιο των σπουδών μου στο Ελληνικό Ανοικτό Πανεπιστήμιο στο Πρόγραμμα Μεταπτυχιακών Σπουδών «Φιλοσοφία και Τέχνες». Η εργασία μου δε θα μπορούσε να ολοκληρωθεί χωρίς τη σημαντική συμβολή και την υποστήριξη μου. Αρχικά, θα ήθελα να εκφράσω τις θερμές μου ευχαριστίες προς την επιβλέπουσα καθηγήτριά μου, κυρία Φωτεινή Μαρμάνη, για τη βοήθεια, την καθοδήγηση, τις παρατηρήσεις και τη συνεχή επιστημονική της στήριξη καθ’ όλη τη διάρκ</w:t>
      </w:r>
      <w:r w:rsidR="005E7826">
        <w:rPr>
          <w:rFonts w:ascii="Times New Roman" w:hAnsi="Times New Roman"/>
        </w:rPr>
        <w:t xml:space="preserve">εια της εκπόνησης της εργασίας. Επιπλέον, θα ήθελα να ευχαριστήσω τη συν- επιβλέπουσα καθηγήτρια, κυρία Λυδία Πετρίδου, για την πολύτιμη βοήθεια που μου προσέφερε. </w:t>
      </w:r>
      <w:r w:rsidRPr="00830183">
        <w:rPr>
          <w:rFonts w:ascii="Times New Roman" w:hAnsi="Times New Roman"/>
        </w:rPr>
        <w:t xml:space="preserve">Ιδιαίτερες ευχαριστίες οφείλω στην οικογένειά μου για την αμέριστη ηθική υποστήριξη, την υπομονή και την ενθάρρυνση που μου προσέφεραν σε όλη τη διάρκεια των σπουδών μου. </w:t>
      </w:r>
    </w:p>
    <w:p w:rsidR="00523198" w:rsidRPr="00CA7500" w:rsidRDefault="00523198" w:rsidP="006329AA">
      <w:pPr>
        <w:spacing w:after="120" w:line="276" w:lineRule="auto"/>
        <w:jc w:val="both"/>
        <w:rPr>
          <w:rFonts w:ascii="Times New Roman" w:hAnsi="Times New Roman"/>
          <w:lang w:eastAsia="en-US"/>
        </w:rPr>
      </w:pPr>
    </w:p>
    <w:p w:rsidR="00CB4E0E" w:rsidRDefault="00CB4E0E">
      <w:pPr>
        <w:rPr>
          <w:rFonts w:ascii="Times New Roman" w:hAnsi="Times New Roman"/>
          <w:b/>
          <w:bCs/>
          <w:kern w:val="32"/>
          <w:sz w:val="32"/>
          <w:szCs w:val="32"/>
          <w:lang w:eastAsia="en-US"/>
        </w:rPr>
      </w:pPr>
      <w:r>
        <w:rPr>
          <w:rFonts w:ascii="Times New Roman" w:hAnsi="Times New Roman"/>
          <w:lang w:eastAsia="en-US"/>
        </w:rPr>
        <w:br w:type="page"/>
      </w:r>
    </w:p>
    <w:p w:rsidR="00EE3355" w:rsidRPr="002E6BF2" w:rsidRDefault="00EE3355" w:rsidP="00A536C8">
      <w:pPr>
        <w:pStyle w:val="1"/>
        <w:numPr>
          <w:ilvl w:val="0"/>
          <w:numId w:val="0"/>
        </w:numPr>
        <w:spacing w:before="0" w:after="360"/>
        <w:rPr>
          <w:rFonts w:ascii="Times New Roman" w:hAnsi="Times New Roman"/>
          <w:lang w:eastAsia="en-US"/>
        </w:rPr>
      </w:pPr>
      <w:bookmarkStart w:id="4" w:name="_Toc224400518"/>
      <w:r w:rsidRPr="002E6BF2">
        <w:rPr>
          <w:rFonts w:ascii="Times New Roman" w:hAnsi="Times New Roman"/>
          <w:lang w:eastAsia="en-US"/>
        </w:rPr>
        <w:lastRenderedPageBreak/>
        <w:t>Περίληψη</w:t>
      </w:r>
      <w:bookmarkEnd w:id="1"/>
      <w:bookmarkEnd w:id="2"/>
      <w:bookmarkEnd w:id="3"/>
      <w:bookmarkEnd w:id="4"/>
    </w:p>
    <w:p w:rsidR="005E7826" w:rsidRPr="00830183" w:rsidRDefault="005E7826" w:rsidP="00CB4E0E">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του Σοφοκλή είναι ένα κλασικό παράδειγμα τραγωδίας, το οποίο εστιάζει στην έντονη σύγκρουση μεταξύ θεϊκού και κρατικού νόμου. Μελετώντας την από φεμινιστική σκοπιά, αποκαλύπτεται και η βαθύτερη σύγκρουση που προκύπτει γύρω από το φύλο. Η Αντιγόνη, προβαίνει σε μία δημόσια δήλωση («</w:t>
      </w:r>
      <w:r w:rsidRPr="00830183">
        <w:rPr>
          <w:rFonts w:ascii="Times New Roman" w:eastAsia="Times New Roman" w:hAnsi="Times New Roman" w:cs="Times New Roman"/>
          <w:i/>
          <w:iCs/>
          <w:sz w:val="24"/>
          <w:szCs w:val="24"/>
          <w:lang w:val="el-GR"/>
        </w:rPr>
        <w:t>το έκανα, δε το αρνούμαι</w:t>
      </w:r>
      <w:r w:rsidRPr="00830183">
        <w:rPr>
          <w:rFonts w:ascii="Times New Roman" w:eastAsia="Times New Roman" w:hAnsi="Times New Roman" w:cs="Times New Roman"/>
          <w:sz w:val="24"/>
          <w:szCs w:val="24"/>
          <w:lang w:val="el-GR"/>
        </w:rPr>
        <w:t xml:space="preserve">»), και, έτσι, υπερβαίνει την περιοριστική κατηγορία του «γυναικείου» και διεκδικεί την πολιτική και ηθική εξουσία. Σε αντίθεση, η Ισμήνη εκπροσωπεί το παραδοσιακό πρότυπο. Πρόκειται για μία γυναίκα που είναι φοβισμένη, απόλυτα υπάκουη, δέσμια των κοινωνικών προσδοκιών. Η αντίθεση των δύο αδελφών αναδεικνύει την ένταση μεταξύ αναπαράστασης φύλου και ριζικών επιλογών. </w:t>
      </w:r>
    </w:p>
    <w:p w:rsidR="00CB4E0E" w:rsidRPr="00830183" w:rsidRDefault="00CB4E0E" w:rsidP="00CB4E0E">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Τα σύγχρονα θεωρητικά πρότυπα δείχνουν ότι η Αντιγόνη δεν είναι απλώς μία τραγική ηρωίδα, αλλά ένα πολιτικό σύμβολο. Η πράξη της αποκτά πολιτικές συνέπειες, γιατί το να διεκδικείς ατομικό καθήκον απέναντι στην εξουσία μπορεί να γίνει και ριζοσπαστικό. Παρά το γεγονός ότι η τελική τιμωρία είναι η «κοινωνική και κρατική τιμωρία», η Αντιγόνη εκπέμπει μια μορφή πολιτικής αντίστασης που παραμένει αντισυμβατική, αλλά βαθιά επίκαιρη.</w:t>
      </w:r>
    </w:p>
    <w:p w:rsidR="00A46A56" w:rsidRPr="00A524D7" w:rsidRDefault="00CB4E0E" w:rsidP="00A524D7">
      <w:pPr>
        <w:pStyle w:val="normal"/>
        <w:spacing w:before="28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Συγκεκριμένα, στην εισαγωγή της εργασίας θα παρουσιαστεί το θέμα, δηλαδή η Αντιγόνη ως χαρακτήρας με φεμινιστική και ανατρεπτική διάσταση, μέσα από το πρίσμα αντιπαράθεσης του κρατικού και του θεϊκού - οικογενειακού νόμου. Έπειτα, το θεωρητικό πλαίσιο σχετικά με την ταυτότητα φύλου, τις φεμινιστικές θεωρίες και ιδέες. </w:t>
      </w:r>
      <w:r w:rsidRPr="00CB4E0E">
        <w:rPr>
          <w:rFonts w:ascii="Times New Roman" w:eastAsia="Times New Roman" w:hAnsi="Times New Roman" w:cs="Times New Roman"/>
          <w:sz w:val="24"/>
          <w:szCs w:val="24"/>
          <w:lang w:val="el-GR"/>
        </w:rPr>
        <w:t xml:space="preserve">Ακολούθως θα παρουσιαστούν οι δύο ηρωίδες, Αντιγόνη και Ισμήνη. Η Αντιγόνη, συνοπτικά, η οποία αρνείται τη γυναικεία υποταγή και αμφισβητεί το φύλο ως μία σταθερή κατηγορία, ενώ η Ισμήνη, η οποία εκπροσωπεί τον παραδοσιακό γυναικείο ρόλο και είναι λιγότερο ριζοσπαστική. </w:t>
      </w:r>
      <w:r w:rsidRPr="00830183">
        <w:rPr>
          <w:rFonts w:ascii="Times New Roman" w:eastAsia="Times New Roman" w:hAnsi="Times New Roman" w:cs="Times New Roman"/>
          <w:sz w:val="24"/>
          <w:szCs w:val="24"/>
          <w:lang w:val="el-GR"/>
        </w:rPr>
        <w:t>Στη συνέχεια της εργασίας, θα σχολιαστεί το φύλο και η εξουσία, όπως προκύπτουν μέσα από την ανάγνωση της τραγωδίας, καθώς και το φύλο και η πολιτική, μέσα από την εναντίωση της Αντιγόνης στις κρατικές ιδέες και τις αντιλήψεις του Κρέοντα. Τέλος, θα παρατεθούν σύγχρονες αναγνώσεις του θέματος, γυναικείες προσεγγίσεις, και θα πραγματοποιηθεί επικαιροποίηση και σύνδεση με σημερινά θέματα, όπως η σύγχρονη περιθωριοποίηση. Κλείνοντας, θα καταγραφούν τα συμπεράσματα, με την Αντιγόνη να έρχεται σε ρήξη με την ταυτότητα φύλου και τις κυρίαρχες δομές και τη συζήτηση για ένα ανοιχτό πεδίο για την σύγχρονη αναγνώριση της ταυτότητας.</w:t>
      </w:r>
    </w:p>
    <w:p w:rsidR="00A46A56" w:rsidRPr="00814093" w:rsidRDefault="00A46A56" w:rsidP="00A46A56">
      <w:pPr>
        <w:spacing w:after="120" w:line="360" w:lineRule="auto"/>
        <w:jc w:val="both"/>
        <w:rPr>
          <w:rFonts w:ascii="Times New Roman" w:hAnsi="Times New Roman"/>
          <w:b/>
          <w:lang w:eastAsia="en-US"/>
        </w:rPr>
      </w:pPr>
      <w:r w:rsidRPr="00814093">
        <w:rPr>
          <w:rFonts w:ascii="Times New Roman" w:hAnsi="Times New Roman"/>
          <w:b/>
          <w:lang w:eastAsia="en-US"/>
        </w:rPr>
        <w:lastRenderedPageBreak/>
        <w:t>Λέξεις – Κλειδιά</w:t>
      </w:r>
    </w:p>
    <w:p w:rsidR="003941A2" w:rsidRPr="00CA7500" w:rsidRDefault="00CB4E0E" w:rsidP="00A46A56">
      <w:pPr>
        <w:spacing w:line="360" w:lineRule="auto"/>
        <w:jc w:val="both"/>
        <w:rPr>
          <w:rFonts w:ascii="Times New Roman" w:hAnsi="Times New Roman"/>
          <w:lang w:eastAsia="en-US"/>
        </w:rPr>
      </w:pPr>
      <w:r w:rsidRPr="00830183">
        <w:rPr>
          <w:rFonts w:ascii="Times New Roman" w:hAnsi="Times New Roman"/>
        </w:rPr>
        <w:t>Αντιγόνη, φύλο, φεμινιστική ανάγνωση, πολιτική ανυπακοή, θεϊκός και κρατικός νόμος, εξουσία, ταυτότητα φύλου.</w:t>
      </w:r>
    </w:p>
    <w:p w:rsidR="00523198" w:rsidRPr="00DA5412" w:rsidRDefault="00523198" w:rsidP="00523198">
      <w:pPr>
        <w:spacing w:line="360" w:lineRule="auto"/>
        <w:jc w:val="both"/>
        <w:rPr>
          <w:rFonts w:ascii="Times New Roman" w:hAnsi="Times New Roman"/>
          <w:lang w:eastAsia="en-US"/>
        </w:rPr>
      </w:pPr>
      <w:bookmarkStart w:id="5" w:name="_Toc455671501"/>
      <w:bookmarkStart w:id="6" w:name="_Toc455674547"/>
      <w:bookmarkStart w:id="7" w:name="_Toc455680224"/>
    </w:p>
    <w:p w:rsidR="00D32D66" w:rsidRPr="00A524D7" w:rsidRDefault="00D32D66">
      <w:pPr>
        <w:rPr>
          <w:rFonts w:ascii="Times New Roman" w:hAnsi="Times New Roman"/>
          <w:sz w:val="32"/>
        </w:rPr>
      </w:pPr>
      <w:r w:rsidRPr="00A524D7">
        <w:rPr>
          <w:rFonts w:ascii="Times New Roman" w:hAnsi="Times New Roman"/>
          <w:sz w:val="32"/>
        </w:rPr>
        <w:br w:type="page"/>
      </w:r>
    </w:p>
    <w:p w:rsidR="00816B75" w:rsidRPr="00C439D0" w:rsidRDefault="00CB4E0E" w:rsidP="00C439D0">
      <w:pPr>
        <w:spacing w:after="120" w:line="360" w:lineRule="auto"/>
        <w:jc w:val="center"/>
        <w:rPr>
          <w:rFonts w:ascii="Times New Roman" w:hAnsi="Times New Roman"/>
          <w:sz w:val="32"/>
          <w:lang w:val="en-US"/>
        </w:rPr>
      </w:pPr>
      <w:r>
        <w:rPr>
          <w:rFonts w:ascii="Times New Roman" w:hAnsi="Times New Roman"/>
          <w:sz w:val="32"/>
          <w:lang w:val="en-US"/>
        </w:rPr>
        <w:lastRenderedPageBreak/>
        <w:t>Gender in Literature</w:t>
      </w:r>
      <w:r w:rsidRPr="00CB4E0E">
        <w:rPr>
          <w:rFonts w:ascii="Times New Roman" w:hAnsi="Times New Roman"/>
          <w:sz w:val="32"/>
          <w:lang w:val="en-US"/>
        </w:rPr>
        <w:t xml:space="preserve">: </w:t>
      </w:r>
      <w:r w:rsidRPr="00CB4E0E">
        <w:rPr>
          <w:rFonts w:ascii="Times New Roman" w:hAnsi="Times New Roman"/>
          <w:i/>
          <w:sz w:val="32"/>
          <w:lang w:val="en-US"/>
        </w:rPr>
        <w:t>Antigone</w:t>
      </w:r>
      <w:r>
        <w:rPr>
          <w:rFonts w:ascii="Times New Roman" w:hAnsi="Times New Roman"/>
          <w:sz w:val="32"/>
          <w:lang w:val="en-US"/>
        </w:rPr>
        <w:t xml:space="preserve"> by Sophocles</w:t>
      </w:r>
    </w:p>
    <w:p w:rsidR="00DC0AE7" w:rsidRPr="002E6BF2" w:rsidRDefault="00DC0AE7" w:rsidP="00816B75">
      <w:pPr>
        <w:spacing w:after="120" w:line="360" w:lineRule="auto"/>
        <w:jc w:val="center"/>
        <w:rPr>
          <w:rFonts w:ascii="Times New Roman" w:hAnsi="Times New Roman"/>
          <w:sz w:val="28"/>
          <w:lang w:val="en-US"/>
        </w:rPr>
      </w:pPr>
    </w:p>
    <w:p w:rsidR="00816B75" w:rsidRPr="00CB4E0E" w:rsidRDefault="00CB4E0E" w:rsidP="00816B75">
      <w:pPr>
        <w:spacing w:after="120" w:line="360" w:lineRule="auto"/>
        <w:jc w:val="center"/>
        <w:rPr>
          <w:rFonts w:ascii="Times New Roman" w:hAnsi="Times New Roman"/>
          <w:sz w:val="28"/>
          <w:lang w:val="en-US"/>
        </w:rPr>
      </w:pPr>
      <w:r>
        <w:rPr>
          <w:rFonts w:ascii="Times New Roman" w:hAnsi="Times New Roman"/>
          <w:sz w:val="28"/>
          <w:lang w:val="en-US"/>
        </w:rPr>
        <w:t>Melpomeni Lampropoulou</w:t>
      </w:r>
    </w:p>
    <w:p w:rsidR="00816B75" w:rsidRPr="00DA5412" w:rsidRDefault="00816B75" w:rsidP="00816B75">
      <w:pPr>
        <w:spacing w:line="360" w:lineRule="auto"/>
        <w:jc w:val="both"/>
        <w:rPr>
          <w:rFonts w:ascii="Times New Roman" w:hAnsi="Times New Roman"/>
          <w:lang w:val="en-US" w:eastAsia="en-US"/>
        </w:rPr>
      </w:pPr>
    </w:p>
    <w:p w:rsidR="006D4746" w:rsidRPr="006A092F" w:rsidRDefault="006D4746" w:rsidP="002E6BF2">
      <w:pPr>
        <w:pStyle w:val="12"/>
        <w:rPr>
          <w:lang w:val="en-US"/>
        </w:rPr>
      </w:pPr>
      <w:bookmarkStart w:id="8" w:name="_Toc224400519"/>
      <w:r w:rsidRPr="006A092F">
        <w:rPr>
          <w:lang w:val="en-US"/>
        </w:rPr>
        <w:t>Abstract</w:t>
      </w:r>
      <w:bookmarkEnd w:id="5"/>
      <w:bookmarkEnd w:id="6"/>
      <w:bookmarkEnd w:id="7"/>
      <w:bookmarkEnd w:id="8"/>
    </w:p>
    <w:p w:rsidR="00CB4E0E" w:rsidRDefault="00CB4E0E" w:rsidP="00CB4E0E">
      <w:pPr>
        <w:pStyle w:val="normal"/>
        <w:spacing w:before="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Sophocles’ Antigone is a classical example of tragedy, focusing on the intense conflict between divine law and state law. When examined through a feminist lens, the play also reveals a deeper conflict surrounding gender. Antigone makes a public declaration (“I did it; I do not deny it”) and thus transcends the restrictive category of the “feminine,” claiming political and moral authority. In contrast, Ismene represents the traditional female model: she is fearful, obedient, and bound by social expectations. The contrast between the two sisters highlights the tension between gender representation and radical choice.</w:t>
      </w:r>
    </w:p>
    <w:p w:rsidR="00CB4E0E" w:rsidRDefault="00CB4E0E" w:rsidP="00CB4E0E">
      <w:pPr>
        <w:pStyle w:val="normal"/>
        <w:spacing w:before="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Contemporary theoretical approaches suggest that Antigone is not merely a tragic heroine but also a political symbol. Her act acquires political significance, as the assertion of individual duty against authority can become a radical gesture. Despite the fact that her final punishment takes the form of social and state-sanctioned condemnation, Antigone embodies a mode of political resistance that remains unconventional yet profoundly relevant.</w:t>
      </w:r>
    </w:p>
    <w:p w:rsidR="00CB4E0E" w:rsidRDefault="00CB4E0E" w:rsidP="00CB4E0E">
      <w:pPr>
        <w:pStyle w:val="normal"/>
        <w:spacing w:before="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Specifically, the introduction of this thesis presents the central theme of Antigone as a feminist and subversive figure, examined through the opposition between state law and divine or familial law. This is followed by a theoretical framework addressing gender identity, feminist theories, and key concepts. Subsequently, the two heroines, Antigone and Ismene, are analyzed: Antigone, who rejects female subordination and challenges gender as a fixed category, and Ismene, who embodies the traditional female role and adopts a less radical stance.</w:t>
      </w:r>
    </w:p>
    <w:p w:rsidR="00DA5412" w:rsidRPr="00A524D7" w:rsidRDefault="00CB4E0E" w:rsidP="00DA5412">
      <w:pPr>
        <w:pStyle w:val="normal"/>
        <w:spacing w:before="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study then explores issues of gender and power as they emerge through the reading of the tragedy, as well as gender and politics, focusing on Antigone’s resistance to the state ideology and Creon’s authority. Finally, contemporary interpretations and feminist </w:t>
      </w:r>
      <w:r>
        <w:rPr>
          <w:rFonts w:ascii="Times New Roman" w:eastAsia="Times New Roman" w:hAnsi="Times New Roman" w:cs="Times New Roman"/>
          <w:sz w:val="24"/>
          <w:szCs w:val="24"/>
        </w:rPr>
        <w:lastRenderedPageBreak/>
        <w:t>readings are presented, along with an effort to contextualize the play within modern concerns such as contemporary marginalization. In conclusion, Antigone is shown to rupture established gender identity and dominant structures, opening a discussion toward a more fluid and inclusive field for contemporary recognition of identity.</w:t>
      </w:r>
    </w:p>
    <w:p w:rsidR="006D4746" w:rsidRPr="00DA5412" w:rsidRDefault="00A46A56" w:rsidP="00A46A56">
      <w:pPr>
        <w:spacing w:after="120" w:line="360" w:lineRule="auto"/>
        <w:jc w:val="both"/>
        <w:rPr>
          <w:rFonts w:ascii="Times New Roman" w:hAnsi="Times New Roman"/>
          <w:b/>
          <w:lang w:val="en-US" w:eastAsia="en-US"/>
        </w:rPr>
      </w:pPr>
      <w:r w:rsidRPr="00DA5412">
        <w:rPr>
          <w:rFonts w:ascii="Times New Roman" w:hAnsi="Times New Roman"/>
          <w:b/>
          <w:lang w:val="en-US" w:eastAsia="en-US"/>
        </w:rPr>
        <w:t>Keywords</w:t>
      </w:r>
    </w:p>
    <w:p w:rsidR="007441F5" w:rsidRPr="00CB4E0E" w:rsidRDefault="00CB4E0E" w:rsidP="00A46A56">
      <w:pPr>
        <w:spacing w:after="120" w:line="360" w:lineRule="auto"/>
        <w:jc w:val="both"/>
        <w:rPr>
          <w:rFonts w:ascii="Times New Roman" w:hAnsi="Times New Roman"/>
          <w:lang w:val="en-US" w:eastAsia="en-US"/>
        </w:rPr>
      </w:pPr>
      <w:r w:rsidRPr="00CB4E0E">
        <w:rPr>
          <w:rFonts w:ascii="Times New Roman" w:hAnsi="Times New Roman"/>
          <w:lang w:val="en-US"/>
        </w:rPr>
        <w:t>Antigone, gender, feminist reading, political disobedience, divine and state law, power, gender identity.</w:t>
      </w:r>
    </w:p>
    <w:p w:rsidR="0016047F" w:rsidRPr="00CB4E0E" w:rsidRDefault="0016047F" w:rsidP="00A46A56">
      <w:pPr>
        <w:spacing w:after="120" w:line="360" w:lineRule="auto"/>
        <w:jc w:val="both"/>
        <w:rPr>
          <w:rFonts w:ascii="Times New Roman" w:hAnsi="Times New Roman"/>
          <w:lang w:val="en-US" w:eastAsia="en-US"/>
        </w:rPr>
      </w:pPr>
    </w:p>
    <w:p w:rsidR="0046116B" w:rsidRPr="00CB4E0E" w:rsidRDefault="00A46A56" w:rsidP="00523198">
      <w:pPr>
        <w:spacing w:line="360" w:lineRule="auto"/>
        <w:jc w:val="both"/>
        <w:rPr>
          <w:rFonts w:ascii="Times New Roman" w:hAnsi="Times New Roman"/>
          <w:lang w:val="en-US" w:eastAsia="en-US"/>
        </w:rPr>
      </w:pPr>
      <w:r w:rsidRPr="00CB4E0E">
        <w:rPr>
          <w:rFonts w:ascii="Times New Roman" w:hAnsi="Times New Roman"/>
          <w:lang w:val="en-US" w:eastAsia="en-US"/>
        </w:rPr>
        <w:br w:type="page"/>
      </w:r>
    </w:p>
    <w:p w:rsidR="001F2539" w:rsidRPr="002E6BF2" w:rsidRDefault="001F2539" w:rsidP="00A536C8">
      <w:pPr>
        <w:pStyle w:val="1"/>
        <w:numPr>
          <w:ilvl w:val="0"/>
          <w:numId w:val="0"/>
        </w:numPr>
        <w:spacing w:before="0" w:after="360"/>
        <w:rPr>
          <w:rFonts w:ascii="Times New Roman" w:hAnsi="Times New Roman"/>
          <w:lang w:eastAsia="en-US"/>
        </w:rPr>
      </w:pPr>
      <w:bookmarkStart w:id="9" w:name="_Toc455680225"/>
      <w:bookmarkStart w:id="10" w:name="_Toc224400520"/>
      <w:r w:rsidRPr="002E6BF2">
        <w:rPr>
          <w:rFonts w:ascii="Times New Roman" w:hAnsi="Times New Roman"/>
          <w:lang w:eastAsia="en-US"/>
        </w:rPr>
        <w:lastRenderedPageBreak/>
        <w:t>Περιεχόμενα</w:t>
      </w:r>
      <w:bookmarkEnd w:id="9"/>
      <w:bookmarkEnd w:id="10"/>
    </w:p>
    <w:p w:rsidR="006A092F" w:rsidRDefault="00D4629C">
      <w:pPr>
        <w:pStyle w:val="11"/>
        <w:tabs>
          <w:tab w:val="right" w:leader="dot" w:pos="8732"/>
        </w:tabs>
        <w:rPr>
          <w:rFonts w:asciiTheme="minorHAnsi" w:eastAsiaTheme="minorEastAsia" w:hAnsiTheme="minorHAnsi" w:cstheme="minorBidi"/>
          <w:noProof/>
          <w:sz w:val="22"/>
          <w:szCs w:val="22"/>
        </w:rPr>
      </w:pPr>
      <w:r w:rsidRPr="00CA7500">
        <w:rPr>
          <w:rFonts w:ascii="Times New Roman" w:hAnsi="Times New Roman"/>
        </w:rPr>
        <w:fldChar w:fldCharType="begin"/>
      </w:r>
      <w:r w:rsidR="004B2D2A" w:rsidRPr="00CA7500">
        <w:rPr>
          <w:rFonts w:ascii="Times New Roman" w:hAnsi="Times New Roman"/>
        </w:rPr>
        <w:instrText xml:space="preserve"> TOC \o "1-3" \h \z \u </w:instrText>
      </w:r>
      <w:r w:rsidRPr="00CA7500">
        <w:rPr>
          <w:rFonts w:ascii="Times New Roman" w:hAnsi="Times New Roman"/>
        </w:rPr>
        <w:fldChar w:fldCharType="separate"/>
      </w:r>
      <w:hyperlink w:anchor="_Toc224400518" w:history="1">
        <w:r w:rsidR="006A092F" w:rsidRPr="00517DCD">
          <w:rPr>
            <w:rStyle w:val="-"/>
            <w:rFonts w:ascii="Times New Roman" w:hAnsi="Times New Roman"/>
            <w:noProof/>
            <w:lang w:eastAsia="en-US"/>
          </w:rPr>
          <w:t>Περίληψη</w:t>
        </w:r>
        <w:r w:rsidR="006A092F">
          <w:rPr>
            <w:noProof/>
            <w:webHidden/>
          </w:rPr>
          <w:tab/>
        </w:r>
        <w:r>
          <w:rPr>
            <w:noProof/>
            <w:webHidden/>
          </w:rPr>
          <w:fldChar w:fldCharType="begin"/>
        </w:r>
        <w:r w:rsidR="006A092F">
          <w:rPr>
            <w:noProof/>
            <w:webHidden/>
          </w:rPr>
          <w:instrText xml:space="preserve"> PAGEREF _Toc224400518 \h </w:instrText>
        </w:r>
        <w:r>
          <w:rPr>
            <w:noProof/>
            <w:webHidden/>
          </w:rPr>
        </w:r>
        <w:r>
          <w:rPr>
            <w:noProof/>
            <w:webHidden/>
          </w:rPr>
          <w:fldChar w:fldCharType="separate"/>
        </w:r>
        <w:r w:rsidR="006A092F">
          <w:rPr>
            <w:noProof/>
            <w:webHidden/>
          </w:rPr>
          <w:t>v</w:t>
        </w:r>
        <w:r>
          <w:rPr>
            <w:noProof/>
            <w:webHidden/>
          </w:rPr>
          <w:fldChar w:fldCharType="end"/>
        </w:r>
      </w:hyperlink>
    </w:p>
    <w:p w:rsidR="006A092F" w:rsidRDefault="00D4629C">
      <w:pPr>
        <w:pStyle w:val="11"/>
        <w:tabs>
          <w:tab w:val="right" w:leader="dot" w:pos="8732"/>
        </w:tabs>
        <w:rPr>
          <w:rFonts w:asciiTheme="minorHAnsi" w:eastAsiaTheme="minorEastAsia" w:hAnsiTheme="minorHAnsi" w:cstheme="minorBidi"/>
          <w:noProof/>
          <w:sz w:val="22"/>
          <w:szCs w:val="22"/>
        </w:rPr>
      </w:pPr>
      <w:hyperlink w:anchor="_Toc224400519" w:history="1">
        <w:r w:rsidR="006A092F" w:rsidRPr="00517DCD">
          <w:rPr>
            <w:rStyle w:val="-"/>
            <w:noProof/>
            <w:lang w:val="en-US"/>
          </w:rPr>
          <w:t>Abstract</w:t>
        </w:r>
        <w:r w:rsidR="006A092F">
          <w:rPr>
            <w:noProof/>
            <w:webHidden/>
          </w:rPr>
          <w:tab/>
        </w:r>
        <w:r>
          <w:rPr>
            <w:noProof/>
            <w:webHidden/>
          </w:rPr>
          <w:fldChar w:fldCharType="begin"/>
        </w:r>
        <w:r w:rsidR="006A092F">
          <w:rPr>
            <w:noProof/>
            <w:webHidden/>
          </w:rPr>
          <w:instrText xml:space="preserve"> PAGEREF _Toc224400519 \h </w:instrText>
        </w:r>
        <w:r>
          <w:rPr>
            <w:noProof/>
            <w:webHidden/>
          </w:rPr>
        </w:r>
        <w:r>
          <w:rPr>
            <w:noProof/>
            <w:webHidden/>
          </w:rPr>
          <w:fldChar w:fldCharType="separate"/>
        </w:r>
        <w:r w:rsidR="006A092F">
          <w:rPr>
            <w:noProof/>
            <w:webHidden/>
          </w:rPr>
          <w:t>vii</w:t>
        </w:r>
        <w:r>
          <w:rPr>
            <w:noProof/>
            <w:webHidden/>
          </w:rPr>
          <w:fldChar w:fldCharType="end"/>
        </w:r>
      </w:hyperlink>
    </w:p>
    <w:p w:rsidR="006A092F" w:rsidRDefault="00D4629C">
      <w:pPr>
        <w:pStyle w:val="11"/>
        <w:tabs>
          <w:tab w:val="right" w:leader="dot" w:pos="8732"/>
        </w:tabs>
        <w:rPr>
          <w:rFonts w:asciiTheme="minorHAnsi" w:eastAsiaTheme="minorEastAsia" w:hAnsiTheme="minorHAnsi" w:cstheme="minorBidi"/>
          <w:noProof/>
          <w:sz w:val="22"/>
          <w:szCs w:val="22"/>
        </w:rPr>
      </w:pPr>
      <w:hyperlink w:anchor="_Toc224400520" w:history="1">
        <w:r w:rsidR="006A092F" w:rsidRPr="00517DCD">
          <w:rPr>
            <w:rStyle w:val="-"/>
            <w:rFonts w:ascii="Times New Roman" w:hAnsi="Times New Roman"/>
            <w:noProof/>
            <w:lang w:eastAsia="en-US"/>
          </w:rPr>
          <w:t>Περιεχόμενα</w:t>
        </w:r>
        <w:r w:rsidR="006A092F">
          <w:rPr>
            <w:noProof/>
            <w:webHidden/>
          </w:rPr>
          <w:tab/>
        </w:r>
        <w:r>
          <w:rPr>
            <w:noProof/>
            <w:webHidden/>
          </w:rPr>
          <w:fldChar w:fldCharType="begin"/>
        </w:r>
        <w:r w:rsidR="006A092F">
          <w:rPr>
            <w:noProof/>
            <w:webHidden/>
          </w:rPr>
          <w:instrText xml:space="preserve"> PAGEREF _Toc224400520 \h </w:instrText>
        </w:r>
        <w:r>
          <w:rPr>
            <w:noProof/>
            <w:webHidden/>
          </w:rPr>
        </w:r>
        <w:r>
          <w:rPr>
            <w:noProof/>
            <w:webHidden/>
          </w:rPr>
          <w:fldChar w:fldCharType="separate"/>
        </w:r>
        <w:r w:rsidR="006A092F">
          <w:rPr>
            <w:noProof/>
            <w:webHidden/>
          </w:rPr>
          <w:t>ix</w:t>
        </w:r>
        <w:r>
          <w:rPr>
            <w:noProof/>
            <w:webHidden/>
          </w:rPr>
          <w:fldChar w:fldCharType="end"/>
        </w:r>
      </w:hyperlink>
    </w:p>
    <w:p w:rsidR="006A092F" w:rsidRDefault="00D4629C">
      <w:pPr>
        <w:pStyle w:val="11"/>
        <w:tabs>
          <w:tab w:val="right" w:leader="dot" w:pos="8732"/>
        </w:tabs>
        <w:rPr>
          <w:rFonts w:asciiTheme="minorHAnsi" w:eastAsiaTheme="minorEastAsia" w:hAnsiTheme="minorHAnsi" w:cstheme="minorBidi"/>
          <w:noProof/>
          <w:sz w:val="22"/>
          <w:szCs w:val="22"/>
        </w:rPr>
      </w:pPr>
      <w:hyperlink w:anchor="_Toc224400521" w:history="1">
        <w:r w:rsidR="006A092F" w:rsidRPr="00517DCD">
          <w:rPr>
            <w:rStyle w:val="-"/>
            <w:rFonts w:ascii="Times New Roman" w:hAnsi="Times New Roman"/>
            <w:noProof/>
          </w:rPr>
          <w:t>Πρόλογος</w:t>
        </w:r>
        <w:r w:rsidR="006A092F">
          <w:rPr>
            <w:noProof/>
            <w:webHidden/>
          </w:rPr>
          <w:tab/>
        </w:r>
        <w:r>
          <w:rPr>
            <w:noProof/>
            <w:webHidden/>
          </w:rPr>
          <w:fldChar w:fldCharType="begin"/>
        </w:r>
        <w:r w:rsidR="006A092F">
          <w:rPr>
            <w:noProof/>
            <w:webHidden/>
          </w:rPr>
          <w:instrText xml:space="preserve"> PAGEREF _Toc224400521 \h </w:instrText>
        </w:r>
        <w:r>
          <w:rPr>
            <w:noProof/>
            <w:webHidden/>
          </w:rPr>
        </w:r>
        <w:r>
          <w:rPr>
            <w:noProof/>
            <w:webHidden/>
          </w:rPr>
          <w:fldChar w:fldCharType="separate"/>
        </w:r>
        <w:r w:rsidR="006A092F">
          <w:rPr>
            <w:noProof/>
            <w:webHidden/>
          </w:rPr>
          <w:t>xi</w:t>
        </w:r>
        <w:r>
          <w:rPr>
            <w:noProof/>
            <w:webHidden/>
          </w:rPr>
          <w:fldChar w:fldCharType="end"/>
        </w:r>
      </w:hyperlink>
    </w:p>
    <w:p w:rsidR="006A092F" w:rsidRDefault="00D4629C">
      <w:pPr>
        <w:pStyle w:val="11"/>
        <w:tabs>
          <w:tab w:val="right" w:leader="dot" w:pos="8732"/>
        </w:tabs>
        <w:rPr>
          <w:rFonts w:asciiTheme="minorHAnsi" w:eastAsiaTheme="minorEastAsia" w:hAnsiTheme="minorHAnsi" w:cstheme="minorBidi"/>
          <w:noProof/>
          <w:sz w:val="22"/>
          <w:szCs w:val="22"/>
        </w:rPr>
      </w:pPr>
      <w:hyperlink w:anchor="_Toc224400522" w:history="1">
        <w:r w:rsidR="006A092F" w:rsidRPr="00517DCD">
          <w:rPr>
            <w:rStyle w:val="-"/>
            <w:rFonts w:ascii="Times New Roman" w:hAnsi="Times New Roman"/>
            <w:noProof/>
          </w:rPr>
          <w:t>Εισαγωγή</w:t>
        </w:r>
        <w:r w:rsidR="006A092F">
          <w:rPr>
            <w:noProof/>
            <w:webHidden/>
          </w:rPr>
          <w:tab/>
        </w:r>
        <w:r>
          <w:rPr>
            <w:noProof/>
            <w:webHidden/>
          </w:rPr>
          <w:fldChar w:fldCharType="begin"/>
        </w:r>
        <w:r w:rsidR="006A092F">
          <w:rPr>
            <w:noProof/>
            <w:webHidden/>
          </w:rPr>
          <w:instrText xml:space="preserve"> PAGEREF _Toc224400522 \h </w:instrText>
        </w:r>
        <w:r>
          <w:rPr>
            <w:noProof/>
            <w:webHidden/>
          </w:rPr>
        </w:r>
        <w:r>
          <w:rPr>
            <w:noProof/>
            <w:webHidden/>
          </w:rPr>
          <w:fldChar w:fldCharType="separate"/>
        </w:r>
        <w:r w:rsidR="006A092F">
          <w:rPr>
            <w:noProof/>
            <w:webHidden/>
          </w:rPr>
          <w:t>1</w:t>
        </w:r>
        <w:r>
          <w:rPr>
            <w:noProof/>
            <w:webHidden/>
          </w:rPr>
          <w:fldChar w:fldCharType="end"/>
        </w:r>
      </w:hyperlink>
    </w:p>
    <w:p w:rsidR="006A092F" w:rsidRDefault="00D4629C">
      <w:pPr>
        <w:pStyle w:val="11"/>
        <w:tabs>
          <w:tab w:val="left" w:pos="480"/>
          <w:tab w:val="right" w:leader="dot" w:pos="8732"/>
        </w:tabs>
        <w:rPr>
          <w:rFonts w:asciiTheme="minorHAnsi" w:eastAsiaTheme="minorEastAsia" w:hAnsiTheme="minorHAnsi" w:cstheme="minorBidi"/>
          <w:noProof/>
          <w:sz w:val="22"/>
          <w:szCs w:val="22"/>
        </w:rPr>
      </w:pPr>
      <w:hyperlink w:anchor="_Toc224400523" w:history="1">
        <w:r w:rsidR="006A092F" w:rsidRPr="00517DCD">
          <w:rPr>
            <w:rStyle w:val="-"/>
            <w:rFonts w:ascii="Times New Roman" w:hAnsi="Times New Roman"/>
            <w:noProof/>
          </w:rPr>
          <w:t>1.</w:t>
        </w:r>
        <w:r w:rsidR="006A092F">
          <w:rPr>
            <w:rFonts w:asciiTheme="minorHAnsi" w:eastAsiaTheme="minorEastAsia" w:hAnsiTheme="minorHAnsi" w:cstheme="minorBidi"/>
            <w:noProof/>
            <w:sz w:val="22"/>
            <w:szCs w:val="22"/>
          </w:rPr>
          <w:tab/>
        </w:r>
        <w:r w:rsidR="006A092F" w:rsidRPr="00517DCD">
          <w:rPr>
            <w:rStyle w:val="-"/>
            <w:rFonts w:ascii="Times New Roman" w:hAnsi="Times New Roman"/>
            <w:noProof/>
          </w:rPr>
          <w:t>Παρουσίαση του μύθου και του κειμένου</w:t>
        </w:r>
        <w:r w:rsidR="006A092F">
          <w:rPr>
            <w:noProof/>
            <w:webHidden/>
          </w:rPr>
          <w:tab/>
        </w:r>
        <w:r>
          <w:rPr>
            <w:noProof/>
            <w:webHidden/>
          </w:rPr>
          <w:fldChar w:fldCharType="begin"/>
        </w:r>
        <w:r w:rsidR="006A092F">
          <w:rPr>
            <w:noProof/>
            <w:webHidden/>
          </w:rPr>
          <w:instrText xml:space="preserve"> PAGEREF _Toc224400523 \h </w:instrText>
        </w:r>
        <w:r>
          <w:rPr>
            <w:noProof/>
            <w:webHidden/>
          </w:rPr>
        </w:r>
        <w:r>
          <w:rPr>
            <w:noProof/>
            <w:webHidden/>
          </w:rPr>
          <w:fldChar w:fldCharType="separate"/>
        </w:r>
        <w:r w:rsidR="006A092F">
          <w:rPr>
            <w:noProof/>
            <w:webHidden/>
          </w:rPr>
          <w:t>5</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24" w:history="1">
        <w:r w:rsidR="006A092F" w:rsidRPr="00517DCD">
          <w:rPr>
            <w:rStyle w:val="-"/>
            <w:rFonts w:ascii="Times New Roman" w:hAnsi="Times New Roman"/>
            <w:noProof/>
          </w:rPr>
          <w:t>1.1 Ο μύθος των Λαβδακιδών</w:t>
        </w:r>
        <w:r w:rsidR="006A092F">
          <w:rPr>
            <w:noProof/>
            <w:webHidden/>
          </w:rPr>
          <w:tab/>
        </w:r>
        <w:r>
          <w:rPr>
            <w:noProof/>
            <w:webHidden/>
          </w:rPr>
          <w:fldChar w:fldCharType="begin"/>
        </w:r>
        <w:r w:rsidR="006A092F">
          <w:rPr>
            <w:noProof/>
            <w:webHidden/>
          </w:rPr>
          <w:instrText xml:space="preserve"> PAGEREF _Toc224400524 \h </w:instrText>
        </w:r>
        <w:r>
          <w:rPr>
            <w:noProof/>
            <w:webHidden/>
          </w:rPr>
        </w:r>
        <w:r>
          <w:rPr>
            <w:noProof/>
            <w:webHidden/>
          </w:rPr>
          <w:fldChar w:fldCharType="separate"/>
        </w:r>
        <w:r w:rsidR="006A092F">
          <w:rPr>
            <w:noProof/>
            <w:webHidden/>
          </w:rPr>
          <w:t>5</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25" w:history="1">
        <w:r w:rsidR="006A092F" w:rsidRPr="00517DCD">
          <w:rPr>
            <w:rStyle w:val="-"/>
            <w:rFonts w:ascii="Times New Roman" w:hAnsi="Times New Roman"/>
            <w:noProof/>
          </w:rPr>
          <w:t>1.2 Το δραματικό κείμενο</w:t>
        </w:r>
        <w:r w:rsidR="006A092F">
          <w:rPr>
            <w:noProof/>
            <w:webHidden/>
          </w:rPr>
          <w:tab/>
        </w:r>
        <w:r>
          <w:rPr>
            <w:noProof/>
            <w:webHidden/>
          </w:rPr>
          <w:fldChar w:fldCharType="begin"/>
        </w:r>
        <w:r w:rsidR="006A092F">
          <w:rPr>
            <w:noProof/>
            <w:webHidden/>
          </w:rPr>
          <w:instrText xml:space="preserve"> PAGEREF _Toc224400525 \h </w:instrText>
        </w:r>
        <w:r>
          <w:rPr>
            <w:noProof/>
            <w:webHidden/>
          </w:rPr>
        </w:r>
        <w:r>
          <w:rPr>
            <w:noProof/>
            <w:webHidden/>
          </w:rPr>
          <w:fldChar w:fldCharType="separate"/>
        </w:r>
        <w:r w:rsidR="006A092F">
          <w:rPr>
            <w:noProof/>
            <w:webHidden/>
          </w:rPr>
          <w:t>5</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26" w:history="1">
        <w:r w:rsidR="006A092F" w:rsidRPr="00517DCD">
          <w:rPr>
            <w:rStyle w:val="-"/>
            <w:rFonts w:ascii="Times New Roman" w:hAnsi="Times New Roman"/>
            <w:noProof/>
          </w:rPr>
          <w:t>1.3 Ο ρόλος του Κρέοντα και η σύγκρουση νόμου - ήθους</w:t>
        </w:r>
        <w:r w:rsidR="006A092F">
          <w:rPr>
            <w:noProof/>
            <w:webHidden/>
          </w:rPr>
          <w:tab/>
        </w:r>
        <w:r>
          <w:rPr>
            <w:noProof/>
            <w:webHidden/>
          </w:rPr>
          <w:fldChar w:fldCharType="begin"/>
        </w:r>
        <w:r w:rsidR="006A092F">
          <w:rPr>
            <w:noProof/>
            <w:webHidden/>
          </w:rPr>
          <w:instrText xml:space="preserve"> PAGEREF _Toc224400526 \h </w:instrText>
        </w:r>
        <w:r>
          <w:rPr>
            <w:noProof/>
            <w:webHidden/>
          </w:rPr>
        </w:r>
        <w:r>
          <w:rPr>
            <w:noProof/>
            <w:webHidden/>
          </w:rPr>
          <w:fldChar w:fldCharType="separate"/>
        </w:r>
        <w:r w:rsidR="006A092F">
          <w:rPr>
            <w:noProof/>
            <w:webHidden/>
          </w:rPr>
          <w:t>6</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27" w:history="1">
        <w:r w:rsidR="006A092F" w:rsidRPr="00517DCD">
          <w:rPr>
            <w:rStyle w:val="-"/>
            <w:rFonts w:ascii="Times New Roman" w:hAnsi="Times New Roman"/>
            <w:noProof/>
          </w:rPr>
          <w:t>1.4 Ο Χορός και η τραγική δομή</w:t>
        </w:r>
        <w:r w:rsidR="006A092F">
          <w:rPr>
            <w:noProof/>
            <w:webHidden/>
          </w:rPr>
          <w:tab/>
        </w:r>
        <w:r>
          <w:rPr>
            <w:noProof/>
            <w:webHidden/>
          </w:rPr>
          <w:fldChar w:fldCharType="begin"/>
        </w:r>
        <w:r w:rsidR="006A092F">
          <w:rPr>
            <w:noProof/>
            <w:webHidden/>
          </w:rPr>
          <w:instrText xml:space="preserve"> PAGEREF _Toc224400527 \h </w:instrText>
        </w:r>
        <w:r>
          <w:rPr>
            <w:noProof/>
            <w:webHidden/>
          </w:rPr>
        </w:r>
        <w:r>
          <w:rPr>
            <w:noProof/>
            <w:webHidden/>
          </w:rPr>
          <w:fldChar w:fldCharType="separate"/>
        </w:r>
        <w:r w:rsidR="006A092F">
          <w:rPr>
            <w:noProof/>
            <w:webHidden/>
          </w:rPr>
          <w:t>7</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28" w:history="1">
        <w:r w:rsidR="006A092F" w:rsidRPr="00517DCD">
          <w:rPr>
            <w:rStyle w:val="-"/>
            <w:rFonts w:ascii="Times New Roman" w:hAnsi="Times New Roman"/>
            <w:noProof/>
          </w:rPr>
          <w:t>1.5 Ανθρωπολογική και πολιτισμική διάσταση</w:t>
        </w:r>
        <w:r w:rsidR="006A092F">
          <w:rPr>
            <w:noProof/>
            <w:webHidden/>
          </w:rPr>
          <w:tab/>
        </w:r>
        <w:r>
          <w:rPr>
            <w:noProof/>
            <w:webHidden/>
          </w:rPr>
          <w:fldChar w:fldCharType="begin"/>
        </w:r>
        <w:r w:rsidR="006A092F">
          <w:rPr>
            <w:noProof/>
            <w:webHidden/>
          </w:rPr>
          <w:instrText xml:space="preserve"> PAGEREF _Toc224400528 \h </w:instrText>
        </w:r>
        <w:r>
          <w:rPr>
            <w:noProof/>
            <w:webHidden/>
          </w:rPr>
        </w:r>
        <w:r>
          <w:rPr>
            <w:noProof/>
            <w:webHidden/>
          </w:rPr>
          <w:fldChar w:fldCharType="separate"/>
        </w:r>
        <w:r w:rsidR="006A092F">
          <w:rPr>
            <w:noProof/>
            <w:webHidden/>
          </w:rPr>
          <w:t>7</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29" w:history="1">
        <w:r w:rsidR="006A092F" w:rsidRPr="00517DCD">
          <w:rPr>
            <w:rStyle w:val="-"/>
            <w:rFonts w:ascii="Times New Roman" w:hAnsi="Times New Roman"/>
            <w:noProof/>
          </w:rPr>
          <w:t>1.6 Η διαχρονική πρόσληψη της Αντιγόνης</w:t>
        </w:r>
        <w:r w:rsidR="006A092F">
          <w:rPr>
            <w:noProof/>
            <w:webHidden/>
          </w:rPr>
          <w:tab/>
        </w:r>
        <w:r>
          <w:rPr>
            <w:noProof/>
            <w:webHidden/>
          </w:rPr>
          <w:fldChar w:fldCharType="begin"/>
        </w:r>
        <w:r w:rsidR="006A092F">
          <w:rPr>
            <w:noProof/>
            <w:webHidden/>
          </w:rPr>
          <w:instrText xml:space="preserve"> PAGEREF _Toc224400529 \h </w:instrText>
        </w:r>
        <w:r>
          <w:rPr>
            <w:noProof/>
            <w:webHidden/>
          </w:rPr>
        </w:r>
        <w:r>
          <w:rPr>
            <w:noProof/>
            <w:webHidden/>
          </w:rPr>
          <w:fldChar w:fldCharType="separate"/>
        </w:r>
        <w:r w:rsidR="006A092F">
          <w:rPr>
            <w:noProof/>
            <w:webHidden/>
          </w:rPr>
          <w:t>8</w:t>
        </w:r>
        <w:r>
          <w:rPr>
            <w:noProof/>
            <w:webHidden/>
          </w:rPr>
          <w:fldChar w:fldCharType="end"/>
        </w:r>
      </w:hyperlink>
    </w:p>
    <w:p w:rsidR="006A092F" w:rsidRDefault="00D4629C">
      <w:pPr>
        <w:pStyle w:val="11"/>
        <w:tabs>
          <w:tab w:val="left" w:pos="480"/>
          <w:tab w:val="right" w:leader="dot" w:pos="8732"/>
        </w:tabs>
        <w:rPr>
          <w:rFonts w:asciiTheme="minorHAnsi" w:eastAsiaTheme="minorEastAsia" w:hAnsiTheme="minorHAnsi" w:cstheme="minorBidi"/>
          <w:noProof/>
          <w:sz w:val="22"/>
          <w:szCs w:val="22"/>
        </w:rPr>
      </w:pPr>
      <w:hyperlink w:anchor="_Toc224400530" w:history="1">
        <w:r w:rsidR="006A092F" w:rsidRPr="00517DCD">
          <w:rPr>
            <w:rStyle w:val="-"/>
            <w:rFonts w:ascii="Times New Roman" w:hAnsi="Times New Roman"/>
            <w:noProof/>
          </w:rPr>
          <w:t>2.</w:t>
        </w:r>
        <w:r w:rsidR="006A092F">
          <w:rPr>
            <w:rFonts w:asciiTheme="minorHAnsi" w:eastAsiaTheme="minorEastAsia" w:hAnsiTheme="minorHAnsi" w:cstheme="minorBidi"/>
            <w:noProof/>
            <w:sz w:val="22"/>
            <w:szCs w:val="22"/>
          </w:rPr>
          <w:tab/>
        </w:r>
        <w:r w:rsidR="006A092F" w:rsidRPr="00517DCD">
          <w:rPr>
            <w:rStyle w:val="-"/>
            <w:rFonts w:ascii="Times New Roman" w:hAnsi="Times New Roman"/>
            <w:noProof/>
          </w:rPr>
          <w:t>Θεωρητικό Πλαίσιο</w:t>
        </w:r>
        <w:r w:rsidR="006A092F">
          <w:rPr>
            <w:noProof/>
            <w:webHidden/>
          </w:rPr>
          <w:tab/>
        </w:r>
        <w:r>
          <w:rPr>
            <w:noProof/>
            <w:webHidden/>
          </w:rPr>
          <w:fldChar w:fldCharType="begin"/>
        </w:r>
        <w:r w:rsidR="006A092F">
          <w:rPr>
            <w:noProof/>
            <w:webHidden/>
          </w:rPr>
          <w:instrText xml:space="preserve"> PAGEREF _Toc224400530 \h </w:instrText>
        </w:r>
        <w:r>
          <w:rPr>
            <w:noProof/>
            <w:webHidden/>
          </w:rPr>
        </w:r>
        <w:r>
          <w:rPr>
            <w:noProof/>
            <w:webHidden/>
          </w:rPr>
          <w:fldChar w:fldCharType="separate"/>
        </w:r>
        <w:r w:rsidR="006A092F">
          <w:rPr>
            <w:noProof/>
            <w:webHidden/>
          </w:rPr>
          <w:t>9</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31" w:history="1">
        <w:r w:rsidR="006A092F" w:rsidRPr="00517DCD">
          <w:rPr>
            <w:rStyle w:val="-"/>
            <w:rFonts w:ascii="Times New Roman" w:hAnsi="Times New Roman"/>
            <w:noProof/>
          </w:rPr>
          <w:t>2.1 Φεμινιστικές Θεωρίες, Performativity και Συγγένεια</w:t>
        </w:r>
        <w:r w:rsidR="006A092F">
          <w:rPr>
            <w:noProof/>
            <w:webHidden/>
          </w:rPr>
          <w:tab/>
        </w:r>
        <w:r>
          <w:rPr>
            <w:noProof/>
            <w:webHidden/>
          </w:rPr>
          <w:fldChar w:fldCharType="begin"/>
        </w:r>
        <w:r w:rsidR="006A092F">
          <w:rPr>
            <w:noProof/>
            <w:webHidden/>
          </w:rPr>
          <w:instrText xml:space="preserve"> PAGEREF _Toc224400531 \h </w:instrText>
        </w:r>
        <w:r>
          <w:rPr>
            <w:noProof/>
            <w:webHidden/>
          </w:rPr>
        </w:r>
        <w:r>
          <w:rPr>
            <w:noProof/>
            <w:webHidden/>
          </w:rPr>
          <w:fldChar w:fldCharType="separate"/>
        </w:r>
        <w:r w:rsidR="006A092F">
          <w:rPr>
            <w:noProof/>
            <w:webHidden/>
          </w:rPr>
          <w:t>9</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32" w:history="1">
        <w:r w:rsidR="006A092F" w:rsidRPr="00517DCD">
          <w:rPr>
            <w:rStyle w:val="-"/>
            <w:rFonts w:ascii="Times New Roman" w:hAnsi="Times New Roman"/>
            <w:noProof/>
          </w:rPr>
          <w:t>2.2 Φεμινιστική Θεωρία και Κριτική Φύλου</w:t>
        </w:r>
        <w:r w:rsidR="006A092F">
          <w:rPr>
            <w:noProof/>
            <w:webHidden/>
          </w:rPr>
          <w:tab/>
        </w:r>
        <w:r>
          <w:rPr>
            <w:noProof/>
            <w:webHidden/>
          </w:rPr>
          <w:fldChar w:fldCharType="begin"/>
        </w:r>
        <w:r w:rsidR="006A092F">
          <w:rPr>
            <w:noProof/>
            <w:webHidden/>
          </w:rPr>
          <w:instrText xml:space="preserve"> PAGEREF _Toc224400532 \h </w:instrText>
        </w:r>
        <w:r>
          <w:rPr>
            <w:noProof/>
            <w:webHidden/>
          </w:rPr>
        </w:r>
        <w:r>
          <w:rPr>
            <w:noProof/>
            <w:webHidden/>
          </w:rPr>
          <w:fldChar w:fldCharType="separate"/>
        </w:r>
        <w:r w:rsidR="006A092F">
          <w:rPr>
            <w:noProof/>
            <w:webHidden/>
          </w:rPr>
          <w:t>9</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33" w:history="1">
        <w:r w:rsidR="006A092F" w:rsidRPr="00517DCD">
          <w:rPr>
            <w:rStyle w:val="-"/>
            <w:rFonts w:ascii="Times New Roman" w:hAnsi="Times New Roman"/>
            <w:noProof/>
          </w:rPr>
          <w:t>2.3 Λόγος, Ταυτότητα και Επιτελεστικότητα</w:t>
        </w:r>
        <w:r w:rsidR="006A092F">
          <w:rPr>
            <w:noProof/>
            <w:webHidden/>
          </w:rPr>
          <w:tab/>
        </w:r>
        <w:r>
          <w:rPr>
            <w:noProof/>
            <w:webHidden/>
          </w:rPr>
          <w:fldChar w:fldCharType="begin"/>
        </w:r>
        <w:r w:rsidR="006A092F">
          <w:rPr>
            <w:noProof/>
            <w:webHidden/>
          </w:rPr>
          <w:instrText xml:space="preserve"> PAGEREF _Toc224400533 \h </w:instrText>
        </w:r>
        <w:r>
          <w:rPr>
            <w:noProof/>
            <w:webHidden/>
          </w:rPr>
        </w:r>
        <w:r>
          <w:rPr>
            <w:noProof/>
            <w:webHidden/>
          </w:rPr>
          <w:fldChar w:fldCharType="separate"/>
        </w:r>
        <w:r w:rsidR="006A092F">
          <w:rPr>
            <w:noProof/>
            <w:webHidden/>
          </w:rPr>
          <w:t>11</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34" w:history="1">
        <w:r w:rsidR="006A092F" w:rsidRPr="00517DCD">
          <w:rPr>
            <w:rStyle w:val="-"/>
            <w:rFonts w:ascii="Times New Roman" w:hAnsi="Times New Roman"/>
            <w:noProof/>
          </w:rPr>
          <w:t>2.4 Η έννοια της συγγένειας και η αμφισβήτηση του οίκου</w:t>
        </w:r>
        <w:r w:rsidR="006A092F">
          <w:rPr>
            <w:noProof/>
            <w:webHidden/>
          </w:rPr>
          <w:tab/>
        </w:r>
        <w:r>
          <w:rPr>
            <w:noProof/>
            <w:webHidden/>
          </w:rPr>
          <w:fldChar w:fldCharType="begin"/>
        </w:r>
        <w:r w:rsidR="006A092F">
          <w:rPr>
            <w:noProof/>
            <w:webHidden/>
          </w:rPr>
          <w:instrText xml:space="preserve"> PAGEREF _Toc224400534 \h </w:instrText>
        </w:r>
        <w:r>
          <w:rPr>
            <w:noProof/>
            <w:webHidden/>
          </w:rPr>
        </w:r>
        <w:r>
          <w:rPr>
            <w:noProof/>
            <w:webHidden/>
          </w:rPr>
          <w:fldChar w:fldCharType="separate"/>
        </w:r>
        <w:r w:rsidR="006A092F">
          <w:rPr>
            <w:noProof/>
            <w:webHidden/>
          </w:rPr>
          <w:t>11</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35" w:history="1">
        <w:r w:rsidR="006A092F" w:rsidRPr="00517DCD">
          <w:rPr>
            <w:rStyle w:val="-"/>
            <w:rFonts w:ascii="Times New Roman" w:hAnsi="Times New Roman"/>
            <w:noProof/>
          </w:rPr>
          <w:t>2.5 Πολιτική Θεωρία: Νόμος, Εξουσία και Ανυπακοή</w:t>
        </w:r>
        <w:r w:rsidR="006A092F">
          <w:rPr>
            <w:noProof/>
            <w:webHidden/>
          </w:rPr>
          <w:tab/>
        </w:r>
        <w:r>
          <w:rPr>
            <w:noProof/>
            <w:webHidden/>
          </w:rPr>
          <w:fldChar w:fldCharType="begin"/>
        </w:r>
        <w:r w:rsidR="006A092F">
          <w:rPr>
            <w:noProof/>
            <w:webHidden/>
          </w:rPr>
          <w:instrText xml:space="preserve"> PAGEREF _Toc224400535 \h </w:instrText>
        </w:r>
        <w:r>
          <w:rPr>
            <w:noProof/>
            <w:webHidden/>
          </w:rPr>
        </w:r>
        <w:r>
          <w:rPr>
            <w:noProof/>
            <w:webHidden/>
          </w:rPr>
          <w:fldChar w:fldCharType="separate"/>
        </w:r>
        <w:r w:rsidR="006A092F">
          <w:rPr>
            <w:noProof/>
            <w:webHidden/>
          </w:rPr>
          <w:t>12</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36" w:history="1">
        <w:r w:rsidR="006A092F" w:rsidRPr="00517DCD">
          <w:rPr>
            <w:rStyle w:val="-"/>
            <w:rFonts w:ascii="Times New Roman" w:hAnsi="Times New Roman"/>
            <w:noProof/>
          </w:rPr>
          <w:t>2.6 Βιοπολιτική Διάσταση της Εξουσίας</w:t>
        </w:r>
        <w:r w:rsidR="006A092F">
          <w:rPr>
            <w:noProof/>
            <w:webHidden/>
          </w:rPr>
          <w:tab/>
        </w:r>
        <w:r>
          <w:rPr>
            <w:noProof/>
            <w:webHidden/>
          </w:rPr>
          <w:fldChar w:fldCharType="begin"/>
        </w:r>
        <w:r w:rsidR="006A092F">
          <w:rPr>
            <w:noProof/>
            <w:webHidden/>
          </w:rPr>
          <w:instrText xml:space="preserve"> PAGEREF _Toc224400536 \h </w:instrText>
        </w:r>
        <w:r>
          <w:rPr>
            <w:noProof/>
            <w:webHidden/>
          </w:rPr>
        </w:r>
        <w:r>
          <w:rPr>
            <w:noProof/>
            <w:webHidden/>
          </w:rPr>
          <w:fldChar w:fldCharType="separate"/>
        </w:r>
        <w:r w:rsidR="006A092F">
          <w:rPr>
            <w:noProof/>
            <w:webHidden/>
          </w:rPr>
          <w:t>13</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37" w:history="1">
        <w:r w:rsidR="006A092F" w:rsidRPr="00517DCD">
          <w:rPr>
            <w:rStyle w:val="-"/>
            <w:rFonts w:ascii="Times New Roman" w:hAnsi="Times New Roman"/>
            <w:noProof/>
          </w:rPr>
          <w:t>2.7 Ανθρωπολογικές και Πολιτισμικές Προσεγγίσεις της Τραγωδίας</w:t>
        </w:r>
        <w:r w:rsidR="006A092F">
          <w:rPr>
            <w:noProof/>
            <w:webHidden/>
          </w:rPr>
          <w:tab/>
        </w:r>
        <w:r>
          <w:rPr>
            <w:noProof/>
            <w:webHidden/>
          </w:rPr>
          <w:fldChar w:fldCharType="begin"/>
        </w:r>
        <w:r w:rsidR="006A092F">
          <w:rPr>
            <w:noProof/>
            <w:webHidden/>
          </w:rPr>
          <w:instrText xml:space="preserve"> PAGEREF _Toc224400537 \h </w:instrText>
        </w:r>
        <w:r>
          <w:rPr>
            <w:noProof/>
            <w:webHidden/>
          </w:rPr>
        </w:r>
        <w:r>
          <w:rPr>
            <w:noProof/>
            <w:webHidden/>
          </w:rPr>
          <w:fldChar w:fldCharType="separate"/>
        </w:r>
        <w:r w:rsidR="006A092F">
          <w:rPr>
            <w:noProof/>
            <w:webHidden/>
          </w:rPr>
          <w:t>13</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38" w:history="1">
        <w:r w:rsidR="006A092F" w:rsidRPr="00517DCD">
          <w:rPr>
            <w:rStyle w:val="-"/>
            <w:rFonts w:ascii="Times New Roman" w:hAnsi="Times New Roman"/>
            <w:noProof/>
          </w:rPr>
          <w:t>2.8 Συμπερασματική Θεώρηση</w:t>
        </w:r>
        <w:r w:rsidR="006A092F">
          <w:rPr>
            <w:noProof/>
            <w:webHidden/>
          </w:rPr>
          <w:tab/>
        </w:r>
        <w:r>
          <w:rPr>
            <w:noProof/>
            <w:webHidden/>
          </w:rPr>
          <w:fldChar w:fldCharType="begin"/>
        </w:r>
        <w:r w:rsidR="006A092F">
          <w:rPr>
            <w:noProof/>
            <w:webHidden/>
          </w:rPr>
          <w:instrText xml:space="preserve"> PAGEREF _Toc224400538 \h </w:instrText>
        </w:r>
        <w:r>
          <w:rPr>
            <w:noProof/>
            <w:webHidden/>
          </w:rPr>
        </w:r>
        <w:r>
          <w:rPr>
            <w:noProof/>
            <w:webHidden/>
          </w:rPr>
          <w:fldChar w:fldCharType="separate"/>
        </w:r>
        <w:r w:rsidR="006A092F">
          <w:rPr>
            <w:noProof/>
            <w:webHidden/>
          </w:rPr>
          <w:t>14</w:t>
        </w:r>
        <w:r>
          <w:rPr>
            <w:noProof/>
            <w:webHidden/>
          </w:rPr>
          <w:fldChar w:fldCharType="end"/>
        </w:r>
      </w:hyperlink>
    </w:p>
    <w:p w:rsidR="006A092F" w:rsidRDefault="00D4629C">
      <w:pPr>
        <w:pStyle w:val="11"/>
        <w:tabs>
          <w:tab w:val="left" w:pos="480"/>
          <w:tab w:val="right" w:leader="dot" w:pos="8732"/>
        </w:tabs>
        <w:rPr>
          <w:rFonts w:asciiTheme="minorHAnsi" w:eastAsiaTheme="minorEastAsia" w:hAnsiTheme="minorHAnsi" w:cstheme="minorBidi"/>
          <w:noProof/>
          <w:sz w:val="22"/>
          <w:szCs w:val="22"/>
        </w:rPr>
      </w:pPr>
      <w:hyperlink w:anchor="_Toc224400539" w:history="1">
        <w:r w:rsidR="006A092F" w:rsidRPr="00517DCD">
          <w:rPr>
            <w:rStyle w:val="-"/>
            <w:rFonts w:ascii="Times New Roman" w:hAnsi="Times New Roman"/>
            <w:noProof/>
          </w:rPr>
          <w:t>3.</w:t>
        </w:r>
        <w:r w:rsidR="006A092F">
          <w:rPr>
            <w:rFonts w:asciiTheme="minorHAnsi" w:eastAsiaTheme="minorEastAsia" w:hAnsiTheme="minorHAnsi" w:cstheme="minorBidi"/>
            <w:noProof/>
            <w:sz w:val="22"/>
            <w:szCs w:val="22"/>
          </w:rPr>
          <w:tab/>
        </w:r>
        <w:r w:rsidR="006A092F" w:rsidRPr="00517DCD">
          <w:rPr>
            <w:rStyle w:val="-"/>
            <w:rFonts w:ascii="Times New Roman" w:hAnsi="Times New Roman"/>
            <w:noProof/>
          </w:rPr>
          <w:t>Ανάλυση Χαρακτήρων</w:t>
        </w:r>
        <w:r w:rsidR="006A092F">
          <w:rPr>
            <w:noProof/>
            <w:webHidden/>
          </w:rPr>
          <w:tab/>
        </w:r>
        <w:r>
          <w:rPr>
            <w:noProof/>
            <w:webHidden/>
          </w:rPr>
          <w:fldChar w:fldCharType="begin"/>
        </w:r>
        <w:r w:rsidR="006A092F">
          <w:rPr>
            <w:noProof/>
            <w:webHidden/>
          </w:rPr>
          <w:instrText xml:space="preserve"> PAGEREF _Toc224400539 \h </w:instrText>
        </w:r>
        <w:r>
          <w:rPr>
            <w:noProof/>
            <w:webHidden/>
          </w:rPr>
        </w:r>
        <w:r>
          <w:rPr>
            <w:noProof/>
            <w:webHidden/>
          </w:rPr>
          <w:fldChar w:fldCharType="separate"/>
        </w:r>
        <w:r w:rsidR="006A092F">
          <w:rPr>
            <w:noProof/>
            <w:webHidden/>
          </w:rPr>
          <w:t>15</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40" w:history="1">
        <w:r w:rsidR="006A092F" w:rsidRPr="00517DCD">
          <w:rPr>
            <w:rStyle w:val="-"/>
            <w:rFonts w:ascii="Times New Roman" w:hAnsi="Times New Roman"/>
            <w:noProof/>
          </w:rPr>
          <w:t>3.1 Αντιγόνη: Υποκειμενικότητα, Ανυπακοή και Φύλο</w:t>
        </w:r>
        <w:r w:rsidR="006A092F">
          <w:rPr>
            <w:noProof/>
            <w:webHidden/>
          </w:rPr>
          <w:tab/>
        </w:r>
        <w:r>
          <w:rPr>
            <w:noProof/>
            <w:webHidden/>
          </w:rPr>
          <w:fldChar w:fldCharType="begin"/>
        </w:r>
        <w:r w:rsidR="006A092F">
          <w:rPr>
            <w:noProof/>
            <w:webHidden/>
          </w:rPr>
          <w:instrText xml:space="preserve"> PAGEREF _Toc224400540 \h </w:instrText>
        </w:r>
        <w:r>
          <w:rPr>
            <w:noProof/>
            <w:webHidden/>
          </w:rPr>
        </w:r>
        <w:r>
          <w:rPr>
            <w:noProof/>
            <w:webHidden/>
          </w:rPr>
          <w:fldChar w:fldCharType="separate"/>
        </w:r>
        <w:r w:rsidR="006A092F">
          <w:rPr>
            <w:noProof/>
            <w:webHidden/>
          </w:rPr>
          <w:t>15</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41" w:history="1">
        <w:r w:rsidR="006A092F" w:rsidRPr="00517DCD">
          <w:rPr>
            <w:rStyle w:val="-"/>
            <w:rFonts w:ascii="Times New Roman" w:hAnsi="Times New Roman"/>
            <w:noProof/>
          </w:rPr>
          <w:t>3.2 Κρέων: Εξουσία, Νόμος και Βιοπολιτική</w:t>
        </w:r>
        <w:r w:rsidR="006A092F">
          <w:rPr>
            <w:noProof/>
            <w:webHidden/>
          </w:rPr>
          <w:tab/>
        </w:r>
        <w:r>
          <w:rPr>
            <w:noProof/>
            <w:webHidden/>
          </w:rPr>
          <w:fldChar w:fldCharType="begin"/>
        </w:r>
        <w:r w:rsidR="006A092F">
          <w:rPr>
            <w:noProof/>
            <w:webHidden/>
          </w:rPr>
          <w:instrText xml:space="preserve"> PAGEREF _Toc224400541 \h </w:instrText>
        </w:r>
        <w:r>
          <w:rPr>
            <w:noProof/>
            <w:webHidden/>
          </w:rPr>
        </w:r>
        <w:r>
          <w:rPr>
            <w:noProof/>
            <w:webHidden/>
          </w:rPr>
          <w:fldChar w:fldCharType="separate"/>
        </w:r>
        <w:r w:rsidR="006A092F">
          <w:rPr>
            <w:noProof/>
            <w:webHidden/>
          </w:rPr>
          <w:t>18</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42" w:history="1">
        <w:r w:rsidR="006A092F" w:rsidRPr="00517DCD">
          <w:rPr>
            <w:rStyle w:val="-"/>
            <w:rFonts w:ascii="Times New Roman" w:hAnsi="Times New Roman"/>
            <w:noProof/>
          </w:rPr>
          <w:t>3.3 Ισμήνη: Υποταγή, Φόβος και Επιτελεστικότητα του Φύλου</w:t>
        </w:r>
        <w:r w:rsidR="006A092F">
          <w:rPr>
            <w:noProof/>
            <w:webHidden/>
          </w:rPr>
          <w:tab/>
        </w:r>
        <w:r>
          <w:rPr>
            <w:noProof/>
            <w:webHidden/>
          </w:rPr>
          <w:fldChar w:fldCharType="begin"/>
        </w:r>
        <w:r w:rsidR="006A092F">
          <w:rPr>
            <w:noProof/>
            <w:webHidden/>
          </w:rPr>
          <w:instrText xml:space="preserve"> PAGEREF _Toc224400542 \h </w:instrText>
        </w:r>
        <w:r>
          <w:rPr>
            <w:noProof/>
            <w:webHidden/>
          </w:rPr>
        </w:r>
        <w:r>
          <w:rPr>
            <w:noProof/>
            <w:webHidden/>
          </w:rPr>
          <w:fldChar w:fldCharType="separate"/>
        </w:r>
        <w:r w:rsidR="006A092F">
          <w:rPr>
            <w:noProof/>
            <w:webHidden/>
          </w:rPr>
          <w:t>20</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43" w:history="1">
        <w:r w:rsidR="006A092F" w:rsidRPr="00517DCD">
          <w:rPr>
            <w:rStyle w:val="-"/>
            <w:rFonts w:ascii="Times New Roman" w:hAnsi="Times New Roman"/>
            <w:noProof/>
          </w:rPr>
          <w:t>3.4 Αίμων: Ηθική Μεσολάβηση και Σύγκρουση Γενεών</w:t>
        </w:r>
        <w:r w:rsidR="006A092F">
          <w:rPr>
            <w:noProof/>
            <w:webHidden/>
          </w:rPr>
          <w:tab/>
        </w:r>
        <w:r>
          <w:rPr>
            <w:noProof/>
            <w:webHidden/>
          </w:rPr>
          <w:fldChar w:fldCharType="begin"/>
        </w:r>
        <w:r w:rsidR="006A092F">
          <w:rPr>
            <w:noProof/>
            <w:webHidden/>
          </w:rPr>
          <w:instrText xml:space="preserve"> PAGEREF _Toc224400543 \h </w:instrText>
        </w:r>
        <w:r>
          <w:rPr>
            <w:noProof/>
            <w:webHidden/>
          </w:rPr>
        </w:r>
        <w:r>
          <w:rPr>
            <w:noProof/>
            <w:webHidden/>
          </w:rPr>
          <w:fldChar w:fldCharType="separate"/>
        </w:r>
        <w:r w:rsidR="006A092F">
          <w:rPr>
            <w:noProof/>
            <w:webHidden/>
          </w:rPr>
          <w:t>22</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44" w:history="1">
        <w:r w:rsidR="006A092F" w:rsidRPr="00517DCD">
          <w:rPr>
            <w:rStyle w:val="-"/>
            <w:rFonts w:ascii="Times New Roman" w:hAnsi="Times New Roman"/>
            <w:noProof/>
          </w:rPr>
          <w:t>3.5 Ο Χορός: Συλλογική Φωνή και Κοινωνική Συνείδηση</w:t>
        </w:r>
        <w:r w:rsidR="006A092F">
          <w:rPr>
            <w:noProof/>
            <w:webHidden/>
          </w:rPr>
          <w:tab/>
        </w:r>
        <w:r>
          <w:rPr>
            <w:noProof/>
            <w:webHidden/>
          </w:rPr>
          <w:fldChar w:fldCharType="begin"/>
        </w:r>
        <w:r w:rsidR="006A092F">
          <w:rPr>
            <w:noProof/>
            <w:webHidden/>
          </w:rPr>
          <w:instrText xml:space="preserve"> PAGEREF _Toc224400544 \h </w:instrText>
        </w:r>
        <w:r>
          <w:rPr>
            <w:noProof/>
            <w:webHidden/>
          </w:rPr>
        </w:r>
        <w:r>
          <w:rPr>
            <w:noProof/>
            <w:webHidden/>
          </w:rPr>
          <w:fldChar w:fldCharType="separate"/>
        </w:r>
        <w:r w:rsidR="006A092F">
          <w:rPr>
            <w:noProof/>
            <w:webHidden/>
          </w:rPr>
          <w:t>24</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45" w:history="1">
        <w:r w:rsidR="006A092F" w:rsidRPr="00517DCD">
          <w:rPr>
            <w:rStyle w:val="-"/>
            <w:rFonts w:ascii="Times New Roman" w:hAnsi="Times New Roman"/>
            <w:noProof/>
          </w:rPr>
          <w:t>3.6 Τειρεσίας: Προφητεία, Γνώση και Όρια της Εξουσίας</w:t>
        </w:r>
        <w:r w:rsidR="006A092F">
          <w:rPr>
            <w:noProof/>
            <w:webHidden/>
          </w:rPr>
          <w:tab/>
        </w:r>
        <w:r>
          <w:rPr>
            <w:noProof/>
            <w:webHidden/>
          </w:rPr>
          <w:fldChar w:fldCharType="begin"/>
        </w:r>
        <w:r w:rsidR="006A092F">
          <w:rPr>
            <w:noProof/>
            <w:webHidden/>
          </w:rPr>
          <w:instrText xml:space="preserve"> PAGEREF _Toc224400545 \h </w:instrText>
        </w:r>
        <w:r>
          <w:rPr>
            <w:noProof/>
            <w:webHidden/>
          </w:rPr>
        </w:r>
        <w:r>
          <w:rPr>
            <w:noProof/>
            <w:webHidden/>
          </w:rPr>
          <w:fldChar w:fldCharType="separate"/>
        </w:r>
        <w:r w:rsidR="006A092F">
          <w:rPr>
            <w:noProof/>
            <w:webHidden/>
          </w:rPr>
          <w:t>24</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46" w:history="1">
        <w:r w:rsidR="006A092F" w:rsidRPr="00517DCD">
          <w:rPr>
            <w:rStyle w:val="-"/>
            <w:rFonts w:ascii="Times New Roman" w:hAnsi="Times New Roman"/>
            <w:noProof/>
          </w:rPr>
          <w:t>3.7 Συμπερασματική θεώρηση</w:t>
        </w:r>
        <w:r w:rsidR="006A092F">
          <w:rPr>
            <w:noProof/>
            <w:webHidden/>
          </w:rPr>
          <w:tab/>
        </w:r>
        <w:r>
          <w:rPr>
            <w:noProof/>
            <w:webHidden/>
          </w:rPr>
          <w:fldChar w:fldCharType="begin"/>
        </w:r>
        <w:r w:rsidR="006A092F">
          <w:rPr>
            <w:noProof/>
            <w:webHidden/>
          </w:rPr>
          <w:instrText xml:space="preserve"> PAGEREF _Toc224400546 \h </w:instrText>
        </w:r>
        <w:r>
          <w:rPr>
            <w:noProof/>
            <w:webHidden/>
          </w:rPr>
        </w:r>
        <w:r>
          <w:rPr>
            <w:noProof/>
            <w:webHidden/>
          </w:rPr>
          <w:fldChar w:fldCharType="separate"/>
        </w:r>
        <w:r w:rsidR="006A092F">
          <w:rPr>
            <w:noProof/>
            <w:webHidden/>
          </w:rPr>
          <w:t>25</w:t>
        </w:r>
        <w:r>
          <w:rPr>
            <w:noProof/>
            <w:webHidden/>
          </w:rPr>
          <w:fldChar w:fldCharType="end"/>
        </w:r>
      </w:hyperlink>
    </w:p>
    <w:p w:rsidR="006A092F" w:rsidRDefault="00D4629C">
      <w:pPr>
        <w:pStyle w:val="11"/>
        <w:tabs>
          <w:tab w:val="right" w:leader="dot" w:pos="8732"/>
        </w:tabs>
        <w:rPr>
          <w:rFonts w:asciiTheme="minorHAnsi" w:eastAsiaTheme="minorEastAsia" w:hAnsiTheme="minorHAnsi" w:cstheme="minorBidi"/>
          <w:noProof/>
          <w:sz w:val="22"/>
          <w:szCs w:val="22"/>
        </w:rPr>
      </w:pPr>
      <w:hyperlink w:anchor="_Toc224400547" w:history="1">
        <w:r w:rsidR="006A092F" w:rsidRPr="00517DCD">
          <w:rPr>
            <w:rStyle w:val="-"/>
            <w:rFonts w:ascii="Times New Roman" w:hAnsi="Times New Roman"/>
            <w:noProof/>
          </w:rPr>
          <w:t>4. Φύλο και εξουσία: Πώς η αντιπαράθεση νόμων αποκαλύπτει και διαμορφώνει έμφυλες ταυτότητες</w:t>
        </w:r>
        <w:r w:rsidR="006A092F">
          <w:rPr>
            <w:noProof/>
            <w:webHidden/>
          </w:rPr>
          <w:tab/>
        </w:r>
        <w:r>
          <w:rPr>
            <w:noProof/>
            <w:webHidden/>
          </w:rPr>
          <w:fldChar w:fldCharType="begin"/>
        </w:r>
        <w:r w:rsidR="006A092F">
          <w:rPr>
            <w:noProof/>
            <w:webHidden/>
          </w:rPr>
          <w:instrText xml:space="preserve"> PAGEREF _Toc224400547 \h </w:instrText>
        </w:r>
        <w:r>
          <w:rPr>
            <w:noProof/>
            <w:webHidden/>
          </w:rPr>
        </w:r>
        <w:r>
          <w:rPr>
            <w:noProof/>
            <w:webHidden/>
          </w:rPr>
          <w:fldChar w:fldCharType="separate"/>
        </w:r>
        <w:r w:rsidR="006A092F">
          <w:rPr>
            <w:noProof/>
            <w:webHidden/>
          </w:rPr>
          <w:t>27</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48" w:history="1">
        <w:r w:rsidR="006A092F" w:rsidRPr="00517DCD">
          <w:rPr>
            <w:rStyle w:val="-"/>
            <w:rFonts w:ascii="Times New Roman" w:hAnsi="Times New Roman"/>
            <w:noProof/>
          </w:rPr>
          <w:t>4.1 Φύλο, Νόμος και Πολιτική Σύγκρουση στην Αντιγόνη</w:t>
        </w:r>
        <w:r w:rsidR="006A092F">
          <w:rPr>
            <w:noProof/>
            <w:webHidden/>
          </w:rPr>
          <w:tab/>
        </w:r>
        <w:r>
          <w:rPr>
            <w:noProof/>
            <w:webHidden/>
          </w:rPr>
          <w:fldChar w:fldCharType="begin"/>
        </w:r>
        <w:r w:rsidR="006A092F">
          <w:rPr>
            <w:noProof/>
            <w:webHidden/>
          </w:rPr>
          <w:instrText xml:space="preserve"> PAGEREF _Toc224400548 \h </w:instrText>
        </w:r>
        <w:r>
          <w:rPr>
            <w:noProof/>
            <w:webHidden/>
          </w:rPr>
        </w:r>
        <w:r>
          <w:rPr>
            <w:noProof/>
            <w:webHidden/>
          </w:rPr>
          <w:fldChar w:fldCharType="separate"/>
        </w:r>
        <w:r w:rsidR="006A092F">
          <w:rPr>
            <w:noProof/>
            <w:webHidden/>
          </w:rPr>
          <w:t>29</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49" w:history="1">
        <w:r w:rsidR="006A092F" w:rsidRPr="00517DCD">
          <w:rPr>
            <w:rStyle w:val="-"/>
            <w:rFonts w:ascii="Times New Roman" w:hAnsi="Times New Roman"/>
            <w:noProof/>
          </w:rPr>
          <w:t>4.2 Φύλο, Πένθος και Πολιτική Ορατότητα</w:t>
        </w:r>
        <w:r w:rsidR="006A092F">
          <w:rPr>
            <w:noProof/>
            <w:webHidden/>
          </w:rPr>
          <w:tab/>
        </w:r>
        <w:r>
          <w:rPr>
            <w:noProof/>
            <w:webHidden/>
          </w:rPr>
          <w:fldChar w:fldCharType="begin"/>
        </w:r>
        <w:r w:rsidR="006A092F">
          <w:rPr>
            <w:noProof/>
            <w:webHidden/>
          </w:rPr>
          <w:instrText xml:space="preserve"> PAGEREF _Toc224400549 \h </w:instrText>
        </w:r>
        <w:r>
          <w:rPr>
            <w:noProof/>
            <w:webHidden/>
          </w:rPr>
        </w:r>
        <w:r>
          <w:rPr>
            <w:noProof/>
            <w:webHidden/>
          </w:rPr>
          <w:fldChar w:fldCharType="separate"/>
        </w:r>
        <w:r w:rsidR="006A092F">
          <w:rPr>
            <w:noProof/>
            <w:webHidden/>
          </w:rPr>
          <w:t>30</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50" w:history="1">
        <w:r w:rsidR="006A092F" w:rsidRPr="00517DCD">
          <w:rPr>
            <w:rStyle w:val="-"/>
            <w:rFonts w:ascii="Times New Roman" w:hAnsi="Times New Roman"/>
            <w:noProof/>
          </w:rPr>
          <w:t>4.3 Ο Νόμος της πόλης ως πατριαρχική τεχνολογία εξουσίας και η ανδρική συγκρότηση της εξουσίας</w:t>
        </w:r>
        <w:r w:rsidR="006A092F">
          <w:rPr>
            <w:noProof/>
            <w:webHidden/>
          </w:rPr>
          <w:tab/>
        </w:r>
        <w:r>
          <w:rPr>
            <w:noProof/>
            <w:webHidden/>
          </w:rPr>
          <w:fldChar w:fldCharType="begin"/>
        </w:r>
        <w:r w:rsidR="006A092F">
          <w:rPr>
            <w:noProof/>
            <w:webHidden/>
          </w:rPr>
          <w:instrText xml:space="preserve"> PAGEREF _Toc224400550 \h </w:instrText>
        </w:r>
        <w:r>
          <w:rPr>
            <w:noProof/>
            <w:webHidden/>
          </w:rPr>
        </w:r>
        <w:r>
          <w:rPr>
            <w:noProof/>
            <w:webHidden/>
          </w:rPr>
          <w:fldChar w:fldCharType="separate"/>
        </w:r>
        <w:r w:rsidR="006A092F">
          <w:rPr>
            <w:noProof/>
            <w:webHidden/>
          </w:rPr>
          <w:t>30</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51" w:history="1">
        <w:r w:rsidR="006A092F" w:rsidRPr="00517DCD">
          <w:rPr>
            <w:rStyle w:val="-"/>
            <w:rFonts w:ascii="Times New Roman" w:hAnsi="Times New Roman"/>
            <w:noProof/>
          </w:rPr>
          <w:t>4.4 Η Αντιγόνη και ο άγραφος νόμος: Φύλο, Συγγένεια και Πένθος</w:t>
        </w:r>
        <w:r w:rsidR="006A092F">
          <w:rPr>
            <w:noProof/>
            <w:webHidden/>
          </w:rPr>
          <w:tab/>
        </w:r>
        <w:r>
          <w:rPr>
            <w:noProof/>
            <w:webHidden/>
          </w:rPr>
          <w:fldChar w:fldCharType="begin"/>
        </w:r>
        <w:r w:rsidR="006A092F">
          <w:rPr>
            <w:noProof/>
            <w:webHidden/>
          </w:rPr>
          <w:instrText xml:space="preserve"> PAGEREF _Toc224400551 \h </w:instrText>
        </w:r>
        <w:r>
          <w:rPr>
            <w:noProof/>
            <w:webHidden/>
          </w:rPr>
        </w:r>
        <w:r>
          <w:rPr>
            <w:noProof/>
            <w:webHidden/>
          </w:rPr>
          <w:fldChar w:fldCharType="separate"/>
        </w:r>
        <w:r w:rsidR="006A092F">
          <w:rPr>
            <w:noProof/>
            <w:webHidden/>
          </w:rPr>
          <w:t>31</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52" w:history="1">
        <w:r w:rsidR="006A092F" w:rsidRPr="00517DCD">
          <w:rPr>
            <w:rStyle w:val="-"/>
            <w:rFonts w:ascii="Times New Roman" w:hAnsi="Times New Roman"/>
            <w:noProof/>
          </w:rPr>
          <w:t>4.5 Συγγένεια, Φύλο και Αποκλεισμός</w:t>
        </w:r>
        <w:r w:rsidR="006A092F">
          <w:rPr>
            <w:noProof/>
            <w:webHidden/>
          </w:rPr>
          <w:tab/>
        </w:r>
        <w:r>
          <w:rPr>
            <w:noProof/>
            <w:webHidden/>
          </w:rPr>
          <w:fldChar w:fldCharType="begin"/>
        </w:r>
        <w:r w:rsidR="006A092F">
          <w:rPr>
            <w:noProof/>
            <w:webHidden/>
          </w:rPr>
          <w:instrText xml:space="preserve"> PAGEREF _Toc224400552 \h </w:instrText>
        </w:r>
        <w:r>
          <w:rPr>
            <w:noProof/>
            <w:webHidden/>
          </w:rPr>
        </w:r>
        <w:r>
          <w:rPr>
            <w:noProof/>
            <w:webHidden/>
          </w:rPr>
          <w:fldChar w:fldCharType="separate"/>
        </w:r>
        <w:r w:rsidR="006A092F">
          <w:rPr>
            <w:noProof/>
            <w:webHidden/>
          </w:rPr>
          <w:t>31</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53" w:history="1">
        <w:r w:rsidR="006A092F" w:rsidRPr="00517DCD">
          <w:rPr>
            <w:rStyle w:val="-"/>
            <w:rFonts w:ascii="Times New Roman" w:hAnsi="Times New Roman"/>
            <w:noProof/>
          </w:rPr>
          <w:t>4.6 Έμφυλες ταυτότητες και Πολιτική ανυπακοή</w:t>
        </w:r>
        <w:r w:rsidR="006A092F">
          <w:rPr>
            <w:noProof/>
            <w:webHidden/>
          </w:rPr>
          <w:tab/>
        </w:r>
        <w:r>
          <w:rPr>
            <w:noProof/>
            <w:webHidden/>
          </w:rPr>
          <w:fldChar w:fldCharType="begin"/>
        </w:r>
        <w:r w:rsidR="006A092F">
          <w:rPr>
            <w:noProof/>
            <w:webHidden/>
          </w:rPr>
          <w:instrText xml:space="preserve"> PAGEREF _Toc224400553 \h </w:instrText>
        </w:r>
        <w:r>
          <w:rPr>
            <w:noProof/>
            <w:webHidden/>
          </w:rPr>
        </w:r>
        <w:r>
          <w:rPr>
            <w:noProof/>
            <w:webHidden/>
          </w:rPr>
          <w:fldChar w:fldCharType="separate"/>
        </w:r>
        <w:r w:rsidR="006A092F">
          <w:rPr>
            <w:noProof/>
            <w:webHidden/>
          </w:rPr>
          <w:t>32</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54" w:history="1">
        <w:r w:rsidR="006A092F" w:rsidRPr="00517DCD">
          <w:rPr>
            <w:rStyle w:val="-"/>
            <w:rFonts w:ascii="Times New Roman" w:hAnsi="Times New Roman"/>
            <w:noProof/>
          </w:rPr>
          <w:t>4.7 Ισμήνη και η εσωτερίκευση της πατριαρχικής κανονικότητας</w:t>
        </w:r>
        <w:r w:rsidR="006A092F">
          <w:rPr>
            <w:noProof/>
            <w:webHidden/>
          </w:rPr>
          <w:tab/>
        </w:r>
        <w:r>
          <w:rPr>
            <w:noProof/>
            <w:webHidden/>
          </w:rPr>
          <w:fldChar w:fldCharType="begin"/>
        </w:r>
        <w:r w:rsidR="006A092F">
          <w:rPr>
            <w:noProof/>
            <w:webHidden/>
          </w:rPr>
          <w:instrText xml:space="preserve"> PAGEREF _Toc224400554 \h </w:instrText>
        </w:r>
        <w:r>
          <w:rPr>
            <w:noProof/>
            <w:webHidden/>
          </w:rPr>
        </w:r>
        <w:r>
          <w:rPr>
            <w:noProof/>
            <w:webHidden/>
          </w:rPr>
          <w:fldChar w:fldCharType="separate"/>
        </w:r>
        <w:r w:rsidR="006A092F">
          <w:rPr>
            <w:noProof/>
            <w:webHidden/>
          </w:rPr>
          <w:t>32</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55" w:history="1">
        <w:r w:rsidR="006A092F" w:rsidRPr="00517DCD">
          <w:rPr>
            <w:rStyle w:val="-"/>
            <w:rFonts w:ascii="Times New Roman" w:hAnsi="Times New Roman"/>
            <w:noProof/>
          </w:rPr>
          <w:t>4.8 Ο λόγος της εξουσίας και η πειθαρχία των σωμάτων</w:t>
        </w:r>
        <w:r w:rsidR="006A092F">
          <w:rPr>
            <w:noProof/>
            <w:webHidden/>
          </w:rPr>
          <w:tab/>
        </w:r>
        <w:r>
          <w:rPr>
            <w:noProof/>
            <w:webHidden/>
          </w:rPr>
          <w:fldChar w:fldCharType="begin"/>
        </w:r>
        <w:r w:rsidR="006A092F">
          <w:rPr>
            <w:noProof/>
            <w:webHidden/>
          </w:rPr>
          <w:instrText xml:space="preserve"> PAGEREF _Toc224400555 \h </w:instrText>
        </w:r>
        <w:r>
          <w:rPr>
            <w:noProof/>
            <w:webHidden/>
          </w:rPr>
        </w:r>
        <w:r>
          <w:rPr>
            <w:noProof/>
            <w:webHidden/>
          </w:rPr>
          <w:fldChar w:fldCharType="separate"/>
        </w:r>
        <w:r w:rsidR="006A092F">
          <w:rPr>
            <w:noProof/>
            <w:webHidden/>
          </w:rPr>
          <w:t>32</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56" w:history="1">
        <w:r w:rsidR="006A092F" w:rsidRPr="00517DCD">
          <w:rPr>
            <w:rStyle w:val="-"/>
            <w:rFonts w:ascii="Times New Roman" w:hAnsi="Times New Roman"/>
            <w:noProof/>
          </w:rPr>
          <w:t>4.9 Η έμφυλη διάσταση της τιμωρίας</w:t>
        </w:r>
        <w:r w:rsidR="006A092F">
          <w:rPr>
            <w:noProof/>
            <w:webHidden/>
          </w:rPr>
          <w:tab/>
        </w:r>
        <w:r>
          <w:rPr>
            <w:noProof/>
            <w:webHidden/>
          </w:rPr>
          <w:fldChar w:fldCharType="begin"/>
        </w:r>
        <w:r w:rsidR="006A092F">
          <w:rPr>
            <w:noProof/>
            <w:webHidden/>
          </w:rPr>
          <w:instrText xml:space="preserve"> PAGEREF _Toc224400556 \h </w:instrText>
        </w:r>
        <w:r>
          <w:rPr>
            <w:noProof/>
            <w:webHidden/>
          </w:rPr>
        </w:r>
        <w:r>
          <w:rPr>
            <w:noProof/>
            <w:webHidden/>
          </w:rPr>
          <w:fldChar w:fldCharType="separate"/>
        </w:r>
        <w:r w:rsidR="006A092F">
          <w:rPr>
            <w:noProof/>
            <w:webHidden/>
          </w:rPr>
          <w:t>33</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57" w:history="1">
        <w:r w:rsidR="006A092F" w:rsidRPr="00517DCD">
          <w:rPr>
            <w:rStyle w:val="-"/>
            <w:rFonts w:ascii="Times New Roman" w:hAnsi="Times New Roman"/>
            <w:noProof/>
          </w:rPr>
          <w:t>4.10 Συμπερασματική σύνθεση</w:t>
        </w:r>
        <w:r w:rsidR="006A092F">
          <w:rPr>
            <w:noProof/>
            <w:webHidden/>
          </w:rPr>
          <w:tab/>
        </w:r>
        <w:r>
          <w:rPr>
            <w:noProof/>
            <w:webHidden/>
          </w:rPr>
          <w:fldChar w:fldCharType="begin"/>
        </w:r>
        <w:r w:rsidR="006A092F">
          <w:rPr>
            <w:noProof/>
            <w:webHidden/>
          </w:rPr>
          <w:instrText xml:space="preserve"> PAGEREF _Toc224400557 \h </w:instrText>
        </w:r>
        <w:r>
          <w:rPr>
            <w:noProof/>
            <w:webHidden/>
          </w:rPr>
        </w:r>
        <w:r>
          <w:rPr>
            <w:noProof/>
            <w:webHidden/>
          </w:rPr>
          <w:fldChar w:fldCharType="separate"/>
        </w:r>
        <w:r w:rsidR="006A092F">
          <w:rPr>
            <w:noProof/>
            <w:webHidden/>
          </w:rPr>
          <w:t>33</w:t>
        </w:r>
        <w:r>
          <w:rPr>
            <w:noProof/>
            <w:webHidden/>
          </w:rPr>
          <w:fldChar w:fldCharType="end"/>
        </w:r>
      </w:hyperlink>
    </w:p>
    <w:p w:rsidR="006A092F" w:rsidRDefault="00D4629C">
      <w:pPr>
        <w:pStyle w:val="11"/>
        <w:tabs>
          <w:tab w:val="right" w:leader="dot" w:pos="8732"/>
        </w:tabs>
        <w:rPr>
          <w:rFonts w:asciiTheme="minorHAnsi" w:eastAsiaTheme="minorEastAsia" w:hAnsiTheme="minorHAnsi" w:cstheme="minorBidi"/>
          <w:noProof/>
          <w:sz w:val="22"/>
          <w:szCs w:val="22"/>
        </w:rPr>
      </w:pPr>
      <w:hyperlink w:anchor="_Toc224400558" w:history="1">
        <w:r w:rsidR="006A092F" w:rsidRPr="00517DCD">
          <w:rPr>
            <w:rStyle w:val="-"/>
            <w:rFonts w:ascii="Times New Roman" w:hAnsi="Times New Roman"/>
            <w:noProof/>
          </w:rPr>
          <w:t>5. Σύγχρονες αναγνώσεις: Fradinger, Tamboukou, παραστάσεις και πολιτικές αναγνώσεις</w:t>
        </w:r>
        <w:r w:rsidR="006A092F">
          <w:rPr>
            <w:noProof/>
            <w:webHidden/>
          </w:rPr>
          <w:tab/>
        </w:r>
        <w:r>
          <w:rPr>
            <w:noProof/>
            <w:webHidden/>
          </w:rPr>
          <w:fldChar w:fldCharType="begin"/>
        </w:r>
        <w:r w:rsidR="006A092F">
          <w:rPr>
            <w:noProof/>
            <w:webHidden/>
          </w:rPr>
          <w:instrText xml:space="preserve"> PAGEREF _Toc224400558 \h </w:instrText>
        </w:r>
        <w:r>
          <w:rPr>
            <w:noProof/>
            <w:webHidden/>
          </w:rPr>
        </w:r>
        <w:r>
          <w:rPr>
            <w:noProof/>
            <w:webHidden/>
          </w:rPr>
          <w:fldChar w:fldCharType="separate"/>
        </w:r>
        <w:r w:rsidR="006A092F">
          <w:rPr>
            <w:noProof/>
            <w:webHidden/>
          </w:rPr>
          <w:t>34</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59" w:history="1">
        <w:r w:rsidR="006A092F" w:rsidRPr="00517DCD">
          <w:rPr>
            <w:rStyle w:val="-"/>
            <w:rFonts w:ascii="Times New Roman" w:hAnsi="Times New Roman"/>
            <w:noProof/>
          </w:rPr>
          <w:t>5.1 Εισαγωγή: Η διαχρονικότητα της Αντιγόνης και η σύγχρονη πολιτική θεωρία</w:t>
        </w:r>
        <w:r w:rsidR="006A092F">
          <w:rPr>
            <w:noProof/>
            <w:webHidden/>
          </w:rPr>
          <w:tab/>
        </w:r>
        <w:r>
          <w:rPr>
            <w:noProof/>
            <w:webHidden/>
          </w:rPr>
          <w:fldChar w:fldCharType="begin"/>
        </w:r>
        <w:r w:rsidR="006A092F">
          <w:rPr>
            <w:noProof/>
            <w:webHidden/>
          </w:rPr>
          <w:instrText xml:space="preserve"> PAGEREF _Toc224400559 \h </w:instrText>
        </w:r>
        <w:r>
          <w:rPr>
            <w:noProof/>
            <w:webHidden/>
          </w:rPr>
        </w:r>
        <w:r>
          <w:rPr>
            <w:noProof/>
            <w:webHidden/>
          </w:rPr>
          <w:fldChar w:fldCharType="separate"/>
        </w:r>
        <w:r w:rsidR="006A092F">
          <w:rPr>
            <w:noProof/>
            <w:webHidden/>
          </w:rPr>
          <w:t>34</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60" w:history="1">
        <w:r w:rsidR="006A092F" w:rsidRPr="00517DCD">
          <w:rPr>
            <w:rStyle w:val="-"/>
            <w:rFonts w:ascii="Times New Roman" w:hAnsi="Times New Roman"/>
            <w:noProof/>
          </w:rPr>
          <w:t>5.2 Η Moira Fradinger και η Αντιγόνη της κρατικής βίας, της εξορίας και της μνήμης</w:t>
        </w:r>
        <w:r w:rsidR="006A092F">
          <w:rPr>
            <w:noProof/>
            <w:webHidden/>
          </w:rPr>
          <w:tab/>
        </w:r>
        <w:r>
          <w:rPr>
            <w:noProof/>
            <w:webHidden/>
          </w:rPr>
          <w:fldChar w:fldCharType="begin"/>
        </w:r>
        <w:r w:rsidR="006A092F">
          <w:rPr>
            <w:noProof/>
            <w:webHidden/>
          </w:rPr>
          <w:instrText xml:space="preserve"> PAGEREF _Toc224400560 \h </w:instrText>
        </w:r>
        <w:r>
          <w:rPr>
            <w:noProof/>
            <w:webHidden/>
          </w:rPr>
        </w:r>
        <w:r>
          <w:rPr>
            <w:noProof/>
            <w:webHidden/>
          </w:rPr>
          <w:fldChar w:fldCharType="separate"/>
        </w:r>
        <w:r w:rsidR="006A092F">
          <w:rPr>
            <w:noProof/>
            <w:webHidden/>
          </w:rPr>
          <w:t>34</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61" w:history="1">
        <w:r w:rsidR="006A092F" w:rsidRPr="00517DCD">
          <w:rPr>
            <w:rStyle w:val="-"/>
            <w:rFonts w:ascii="Times New Roman" w:hAnsi="Times New Roman"/>
            <w:noProof/>
          </w:rPr>
          <w:t>5.3 Πένθος, Μνήμη και Πολιτική Αναγνώριση</w:t>
        </w:r>
        <w:r w:rsidR="006A092F">
          <w:rPr>
            <w:noProof/>
            <w:webHidden/>
          </w:rPr>
          <w:tab/>
        </w:r>
        <w:r>
          <w:rPr>
            <w:noProof/>
            <w:webHidden/>
          </w:rPr>
          <w:fldChar w:fldCharType="begin"/>
        </w:r>
        <w:r w:rsidR="006A092F">
          <w:rPr>
            <w:noProof/>
            <w:webHidden/>
          </w:rPr>
          <w:instrText xml:space="preserve"> PAGEREF _Toc224400561 \h </w:instrText>
        </w:r>
        <w:r>
          <w:rPr>
            <w:noProof/>
            <w:webHidden/>
          </w:rPr>
        </w:r>
        <w:r>
          <w:rPr>
            <w:noProof/>
            <w:webHidden/>
          </w:rPr>
          <w:fldChar w:fldCharType="separate"/>
        </w:r>
        <w:r w:rsidR="006A092F">
          <w:rPr>
            <w:noProof/>
            <w:webHidden/>
          </w:rPr>
          <w:t>35</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62" w:history="1">
        <w:r w:rsidR="006A092F" w:rsidRPr="00517DCD">
          <w:rPr>
            <w:rStyle w:val="-"/>
            <w:rFonts w:ascii="Times New Roman" w:hAnsi="Times New Roman"/>
            <w:noProof/>
          </w:rPr>
          <w:t>5.4  Η Maria Tamboukou και οι γυναικείες πολιτικές αφηγήσεις της ανυπακοής</w:t>
        </w:r>
        <w:r w:rsidR="006A092F">
          <w:rPr>
            <w:noProof/>
            <w:webHidden/>
          </w:rPr>
          <w:tab/>
        </w:r>
        <w:r>
          <w:rPr>
            <w:noProof/>
            <w:webHidden/>
          </w:rPr>
          <w:fldChar w:fldCharType="begin"/>
        </w:r>
        <w:r w:rsidR="006A092F">
          <w:rPr>
            <w:noProof/>
            <w:webHidden/>
          </w:rPr>
          <w:instrText xml:space="preserve"> PAGEREF _Toc224400562 \h </w:instrText>
        </w:r>
        <w:r>
          <w:rPr>
            <w:noProof/>
            <w:webHidden/>
          </w:rPr>
        </w:r>
        <w:r>
          <w:rPr>
            <w:noProof/>
            <w:webHidden/>
          </w:rPr>
          <w:fldChar w:fldCharType="separate"/>
        </w:r>
        <w:r w:rsidR="006A092F">
          <w:rPr>
            <w:noProof/>
            <w:webHidden/>
          </w:rPr>
          <w:t>36</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63" w:history="1">
        <w:r w:rsidR="006A092F" w:rsidRPr="00517DCD">
          <w:rPr>
            <w:rStyle w:val="-"/>
            <w:rFonts w:ascii="Times New Roman" w:hAnsi="Times New Roman"/>
            <w:noProof/>
          </w:rPr>
          <w:t>5.5 Φεμινιστικές Αναγνώσεις: Συγγένεια, Φύλο και Κανονικότητα</w:t>
        </w:r>
        <w:r w:rsidR="006A092F">
          <w:rPr>
            <w:noProof/>
            <w:webHidden/>
          </w:rPr>
          <w:tab/>
        </w:r>
        <w:r>
          <w:rPr>
            <w:noProof/>
            <w:webHidden/>
          </w:rPr>
          <w:fldChar w:fldCharType="begin"/>
        </w:r>
        <w:r w:rsidR="006A092F">
          <w:rPr>
            <w:noProof/>
            <w:webHidden/>
          </w:rPr>
          <w:instrText xml:space="preserve"> PAGEREF _Toc224400563 \h </w:instrText>
        </w:r>
        <w:r>
          <w:rPr>
            <w:noProof/>
            <w:webHidden/>
          </w:rPr>
        </w:r>
        <w:r>
          <w:rPr>
            <w:noProof/>
            <w:webHidden/>
          </w:rPr>
          <w:fldChar w:fldCharType="separate"/>
        </w:r>
        <w:r w:rsidR="006A092F">
          <w:rPr>
            <w:noProof/>
            <w:webHidden/>
          </w:rPr>
          <w:t>37</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64" w:history="1">
        <w:r w:rsidR="006A092F" w:rsidRPr="00517DCD">
          <w:rPr>
            <w:rStyle w:val="-"/>
            <w:rFonts w:ascii="Times New Roman" w:hAnsi="Times New Roman"/>
            <w:noProof/>
          </w:rPr>
          <w:t>5.6 Ψυχαναλυτικές και Ηθικές Αναγνώσεις: η διάσταση του Άλλου</w:t>
        </w:r>
        <w:r w:rsidR="006A092F">
          <w:rPr>
            <w:noProof/>
            <w:webHidden/>
          </w:rPr>
          <w:tab/>
        </w:r>
        <w:r>
          <w:rPr>
            <w:noProof/>
            <w:webHidden/>
          </w:rPr>
          <w:fldChar w:fldCharType="begin"/>
        </w:r>
        <w:r w:rsidR="006A092F">
          <w:rPr>
            <w:noProof/>
            <w:webHidden/>
          </w:rPr>
          <w:instrText xml:space="preserve"> PAGEREF _Toc224400564 \h </w:instrText>
        </w:r>
        <w:r>
          <w:rPr>
            <w:noProof/>
            <w:webHidden/>
          </w:rPr>
        </w:r>
        <w:r>
          <w:rPr>
            <w:noProof/>
            <w:webHidden/>
          </w:rPr>
          <w:fldChar w:fldCharType="separate"/>
        </w:r>
        <w:r w:rsidR="006A092F">
          <w:rPr>
            <w:noProof/>
            <w:webHidden/>
          </w:rPr>
          <w:t>37</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65" w:history="1">
        <w:r w:rsidR="006A092F" w:rsidRPr="00517DCD">
          <w:rPr>
            <w:rStyle w:val="-"/>
            <w:rFonts w:ascii="Times New Roman" w:hAnsi="Times New Roman"/>
            <w:noProof/>
          </w:rPr>
          <w:t>5.7 Σύγχρονες θεατρικές παραστάσεις και πολιτικές επικαιροποιήσεις</w:t>
        </w:r>
        <w:r w:rsidR="006A092F">
          <w:rPr>
            <w:noProof/>
            <w:webHidden/>
          </w:rPr>
          <w:tab/>
        </w:r>
        <w:r>
          <w:rPr>
            <w:noProof/>
            <w:webHidden/>
          </w:rPr>
          <w:fldChar w:fldCharType="begin"/>
        </w:r>
        <w:r w:rsidR="006A092F">
          <w:rPr>
            <w:noProof/>
            <w:webHidden/>
          </w:rPr>
          <w:instrText xml:space="preserve"> PAGEREF _Toc224400565 \h </w:instrText>
        </w:r>
        <w:r>
          <w:rPr>
            <w:noProof/>
            <w:webHidden/>
          </w:rPr>
        </w:r>
        <w:r>
          <w:rPr>
            <w:noProof/>
            <w:webHidden/>
          </w:rPr>
          <w:fldChar w:fldCharType="separate"/>
        </w:r>
        <w:r w:rsidR="006A092F">
          <w:rPr>
            <w:noProof/>
            <w:webHidden/>
          </w:rPr>
          <w:t>38</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66" w:history="1">
        <w:r w:rsidR="006A092F" w:rsidRPr="00517DCD">
          <w:rPr>
            <w:rStyle w:val="-"/>
            <w:rFonts w:ascii="Times New Roman" w:hAnsi="Times New Roman"/>
            <w:noProof/>
          </w:rPr>
          <w:t>5.8 Συμπερασματική θεώρηση</w:t>
        </w:r>
        <w:r w:rsidR="006A092F">
          <w:rPr>
            <w:noProof/>
            <w:webHidden/>
          </w:rPr>
          <w:tab/>
        </w:r>
        <w:r>
          <w:rPr>
            <w:noProof/>
            <w:webHidden/>
          </w:rPr>
          <w:fldChar w:fldCharType="begin"/>
        </w:r>
        <w:r w:rsidR="006A092F">
          <w:rPr>
            <w:noProof/>
            <w:webHidden/>
          </w:rPr>
          <w:instrText xml:space="preserve"> PAGEREF _Toc224400566 \h </w:instrText>
        </w:r>
        <w:r>
          <w:rPr>
            <w:noProof/>
            <w:webHidden/>
          </w:rPr>
        </w:r>
        <w:r>
          <w:rPr>
            <w:noProof/>
            <w:webHidden/>
          </w:rPr>
          <w:fldChar w:fldCharType="separate"/>
        </w:r>
        <w:r w:rsidR="006A092F">
          <w:rPr>
            <w:noProof/>
            <w:webHidden/>
          </w:rPr>
          <w:t>39</w:t>
        </w:r>
        <w:r>
          <w:rPr>
            <w:noProof/>
            <w:webHidden/>
          </w:rPr>
          <w:fldChar w:fldCharType="end"/>
        </w:r>
      </w:hyperlink>
    </w:p>
    <w:p w:rsidR="006A092F" w:rsidRDefault="00D4629C">
      <w:pPr>
        <w:pStyle w:val="11"/>
        <w:tabs>
          <w:tab w:val="right" w:leader="dot" w:pos="8732"/>
        </w:tabs>
        <w:rPr>
          <w:rFonts w:asciiTheme="minorHAnsi" w:eastAsiaTheme="minorEastAsia" w:hAnsiTheme="minorHAnsi" w:cstheme="minorBidi"/>
          <w:noProof/>
          <w:sz w:val="22"/>
          <w:szCs w:val="22"/>
        </w:rPr>
      </w:pPr>
      <w:hyperlink w:anchor="_Toc224400567" w:history="1">
        <w:r w:rsidR="006A092F" w:rsidRPr="00517DCD">
          <w:rPr>
            <w:rStyle w:val="-"/>
            <w:rFonts w:ascii="Times New Roman" w:hAnsi="Times New Roman"/>
            <w:noProof/>
          </w:rPr>
          <w:t>6. Συζήτηση: Ερμηνείες, πολιτικές συνέπειες και σύγχρονη επικαιροποίηση</w:t>
        </w:r>
        <w:r w:rsidR="006A092F">
          <w:rPr>
            <w:noProof/>
            <w:webHidden/>
          </w:rPr>
          <w:tab/>
        </w:r>
        <w:r>
          <w:rPr>
            <w:noProof/>
            <w:webHidden/>
          </w:rPr>
          <w:fldChar w:fldCharType="begin"/>
        </w:r>
        <w:r w:rsidR="006A092F">
          <w:rPr>
            <w:noProof/>
            <w:webHidden/>
          </w:rPr>
          <w:instrText xml:space="preserve"> PAGEREF _Toc224400567 \h </w:instrText>
        </w:r>
        <w:r>
          <w:rPr>
            <w:noProof/>
            <w:webHidden/>
          </w:rPr>
        </w:r>
        <w:r>
          <w:rPr>
            <w:noProof/>
            <w:webHidden/>
          </w:rPr>
          <w:fldChar w:fldCharType="separate"/>
        </w:r>
        <w:r w:rsidR="006A092F">
          <w:rPr>
            <w:noProof/>
            <w:webHidden/>
          </w:rPr>
          <w:t>40</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68" w:history="1">
        <w:r w:rsidR="006A092F" w:rsidRPr="00517DCD">
          <w:rPr>
            <w:rStyle w:val="-"/>
            <w:rFonts w:ascii="Times New Roman" w:hAnsi="Times New Roman"/>
            <w:noProof/>
          </w:rPr>
          <w:t>6.1 Ερμηνευτική σύνθεση των ευρημάτων: φύλο, λόγος και εξουσία</w:t>
        </w:r>
        <w:r w:rsidR="006A092F">
          <w:rPr>
            <w:noProof/>
            <w:webHidden/>
          </w:rPr>
          <w:tab/>
        </w:r>
        <w:r>
          <w:rPr>
            <w:noProof/>
            <w:webHidden/>
          </w:rPr>
          <w:fldChar w:fldCharType="begin"/>
        </w:r>
        <w:r w:rsidR="006A092F">
          <w:rPr>
            <w:noProof/>
            <w:webHidden/>
          </w:rPr>
          <w:instrText xml:space="preserve"> PAGEREF _Toc224400568 \h </w:instrText>
        </w:r>
        <w:r>
          <w:rPr>
            <w:noProof/>
            <w:webHidden/>
          </w:rPr>
        </w:r>
        <w:r>
          <w:rPr>
            <w:noProof/>
            <w:webHidden/>
          </w:rPr>
          <w:fldChar w:fldCharType="separate"/>
        </w:r>
        <w:r w:rsidR="006A092F">
          <w:rPr>
            <w:noProof/>
            <w:webHidden/>
          </w:rPr>
          <w:t>40</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69" w:history="1">
        <w:r w:rsidR="006A092F" w:rsidRPr="00517DCD">
          <w:rPr>
            <w:rStyle w:val="-"/>
            <w:rFonts w:ascii="Times New Roman" w:hAnsi="Times New Roman"/>
            <w:noProof/>
          </w:rPr>
          <w:t>6.2 Πολιτικές συνέπειες της ανυπακοής: Όρια νόμου και Ηθικής</w:t>
        </w:r>
        <w:r w:rsidR="006A092F">
          <w:rPr>
            <w:noProof/>
            <w:webHidden/>
          </w:rPr>
          <w:tab/>
        </w:r>
        <w:r>
          <w:rPr>
            <w:noProof/>
            <w:webHidden/>
          </w:rPr>
          <w:fldChar w:fldCharType="begin"/>
        </w:r>
        <w:r w:rsidR="006A092F">
          <w:rPr>
            <w:noProof/>
            <w:webHidden/>
          </w:rPr>
          <w:instrText xml:space="preserve"> PAGEREF _Toc224400569 \h </w:instrText>
        </w:r>
        <w:r>
          <w:rPr>
            <w:noProof/>
            <w:webHidden/>
          </w:rPr>
        </w:r>
        <w:r>
          <w:rPr>
            <w:noProof/>
            <w:webHidden/>
          </w:rPr>
          <w:fldChar w:fldCharType="separate"/>
        </w:r>
        <w:r w:rsidR="006A092F">
          <w:rPr>
            <w:noProof/>
            <w:webHidden/>
          </w:rPr>
          <w:t>41</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70" w:history="1">
        <w:r w:rsidR="006A092F" w:rsidRPr="00517DCD">
          <w:rPr>
            <w:rStyle w:val="-"/>
            <w:rFonts w:ascii="Times New Roman" w:hAnsi="Times New Roman"/>
            <w:noProof/>
          </w:rPr>
          <w:t>6.3 Περιθωριοποίηση, βιοπολιτική και «αδύνατα υποκείμενα» στη σύγχρονη κοινωνία</w:t>
        </w:r>
        <w:r w:rsidR="006A092F">
          <w:rPr>
            <w:noProof/>
            <w:webHidden/>
          </w:rPr>
          <w:tab/>
        </w:r>
        <w:r>
          <w:rPr>
            <w:noProof/>
            <w:webHidden/>
          </w:rPr>
          <w:fldChar w:fldCharType="begin"/>
        </w:r>
        <w:r w:rsidR="006A092F">
          <w:rPr>
            <w:noProof/>
            <w:webHidden/>
          </w:rPr>
          <w:instrText xml:space="preserve"> PAGEREF _Toc224400570 \h </w:instrText>
        </w:r>
        <w:r>
          <w:rPr>
            <w:noProof/>
            <w:webHidden/>
          </w:rPr>
        </w:r>
        <w:r>
          <w:rPr>
            <w:noProof/>
            <w:webHidden/>
          </w:rPr>
          <w:fldChar w:fldCharType="separate"/>
        </w:r>
        <w:r w:rsidR="006A092F">
          <w:rPr>
            <w:noProof/>
            <w:webHidden/>
          </w:rPr>
          <w:t>42</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71" w:history="1">
        <w:r w:rsidR="006A092F" w:rsidRPr="00517DCD">
          <w:rPr>
            <w:rStyle w:val="-"/>
            <w:rFonts w:ascii="Times New Roman" w:hAnsi="Times New Roman"/>
            <w:noProof/>
          </w:rPr>
          <w:t>6.4 Γυναικεία συλλογικότητα, αλληλεγγύη και πολιτική συγγένεια</w:t>
        </w:r>
        <w:r w:rsidR="006A092F">
          <w:rPr>
            <w:noProof/>
            <w:webHidden/>
          </w:rPr>
          <w:tab/>
        </w:r>
        <w:r>
          <w:rPr>
            <w:noProof/>
            <w:webHidden/>
          </w:rPr>
          <w:fldChar w:fldCharType="begin"/>
        </w:r>
        <w:r w:rsidR="006A092F">
          <w:rPr>
            <w:noProof/>
            <w:webHidden/>
          </w:rPr>
          <w:instrText xml:space="preserve"> PAGEREF _Toc224400571 \h </w:instrText>
        </w:r>
        <w:r>
          <w:rPr>
            <w:noProof/>
            <w:webHidden/>
          </w:rPr>
        </w:r>
        <w:r>
          <w:rPr>
            <w:noProof/>
            <w:webHidden/>
          </w:rPr>
          <w:fldChar w:fldCharType="separate"/>
        </w:r>
        <w:r w:rsidR="006A092F">
          <w:rPr>
            <w:noProof/>
            <w:webHidden/>
          </w:rPr>
          <w:t>43</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72" w:history="1">
        <w:r w:rsidR="006A092F" w:rsidRPr="00517DCD">
          <w:rPr>
            <w:rStyle w:val="-"/>
            <w:rFonts w:ascii="Times New Roman" w:hAnsi="Times New Roman"/>
            <w:noProof/>
          </w:rPr>
          <w:t>6.5 Η Αντιγόνη ως διαχρονικό πολιτικό και φεμινιστικό σύμβολο</w:t>
        </w:r>
        <w:r w:rsidR="006A092F">
          <w:rPr>
            <w:noProof/>
            <w:webHidden/>
          </w:rPr>
          <w:tab/>
        </w:r>
        <w:r>
          <w:rPr>
            <w:noProof/>
            <w:webHidden/>
          </w:rPr>
          <w:fldChar w:fldCharType="begin"/>
        </w:r>
        <w:r w:rsidR="006A092F">
          <w:rPr>
            <w:noProof/>
            <w:webHidden/>
          </w:rPr>
          <w:instrText xml:space="preserve"> PAGEREF _Toc224400572 \h </w:instrText>
        </w:r>
        <w:r>
          <w:rPr>
            <w:noProof/>
            <w:webHidden/>
          </w:rPr>
        </w:r>
        <w:r>
          <w:rPr>
            <w:noProof/>
            <w:webHidden/>
          </w:rPr>
          <w:fldChar w:fldCharType="separate"/>
        </w:r>
        <w:r w:rsidR="006A092F">
          <w:rPr>
            <w:noProof/>
            <w:webHidden/>
          </w:rPr>
          <w:t>44</w:t>
        </w:r>
        <w:r>
          <w:rPr>
            <w:noProof/>
            <w:webHidden/>
          </w:rPr>
          <w:fldChar w:fldCharType="end"/>
        </w:r>
      </w:hyperlink>
    </w:p>
    <w:p w:rsidR="006A092F" w:rsidRDefault="00D4629C">
      <w:pPr>
        <w:pStyle w:val="11"/>
        <w:tabs>
          <w:tab w:val="right" w:leader="dot" w:pos="8732"/>
        </w:tabs>
        <w:rPr>
          <w:rFonts w:asciiTheme="minorHAnsi" w:eastAsiaTheme="minorEastAsia" w:hAnsiTheme="minorHAnsi" w:cstheme="minorBidi"/>
          <w:noProof/>
          <w:sz w:val="22"/>
          <w:szCs w:val="22"/>
        </w:rPr>
      </w:pPr>
      <w:hyperlink w:anchor="_Toc224400573" w:history="1">
        <w:r w:rsidR="006A092F" w:rsidRPr="00517DCD">
          <w:rPr>
            <w:rStyle w:val="-"/>
            <w:rFonts w:ascii="Times New Roman" w:hAnsi="Times New Roman"/>
            <w:noProof/>
          </w:rPr>
          <w:t>Συμπεράσματα και προτάσεις για περαιτέρω έρευνα</w:t>
        </w:r>
        <w:r w:rsidR="006A092F">
          <w:rPr>
            <w:noProof/>
            <w:webHidden/>
          </w:rPr>
          <w:tab/>
        </w:r>
        <w:r>
          <w:rPr>
            <w:noProof/>
            <w:webHidden/>
          </w:rPr>
          <w:fldChar w:fldCharType="begin"/>
        </w:r>
        <w:r w:rsidR="006A092F">
          <w:rPr>
            <w:noProof/>
            <w:webHidden/>
          </w:rPr>
          <w:instrText xml:space="preserve"> PAGEREF _Toc224400573 \h </w:instrText>
        </w:r>
        <w:r>
          <w:rPr>
            <w:noProof/>
            <w:webHidden/>
          </w:rPr>
        </w:r>
        <w:r>
          <w:rPr>
            <w:noProof/>
            <w:webHidden/>
          </w:rPr>
          <w:fldChar w:fldCharType="separate"/>
        </w:r>
        <w:r w:rsidR="006A092F">
          <w:rPr>
            <w:noProof/>
            <w:webHidden/>
          </w:rPr>
          <w:t>46</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74" w:history="1">
        <w:r w:rsidR="006A092F" w:rsidRPr="00517DCD">
          <w:rPr>
            <w:rStyle w:val="-"/>
            <w:rFonts w:ascii="Times New Roman" w:hAnsi="Times New Roman"/>
            <w:noProof/>
          </w:rPr>
          <w:t>Στόχος και πλαίσιο εργασίας</w:t>
        </w:r>
        <w:r w:rsidR="006A092F">
          <w:rPr>
            <w:noProof/>
            <w:webHidden/>
          </w:rPr>
          <w:tab/>
        </w:r>
        <w:r>
          <w:rPr>
            <w:noProof/>
            <w:webHidden/>
          </w:rPr>
          <w:fldChar w:fldCharType="begin"/>
        </w:r>
        <w:r w:rsidR="006A092F">
          <w:rPr>
            <w:noProof/>
            <w:webHidden/>
          </w:rPr>
          <w:instrText xml:space="preserve"> PAGEREF _Toc224400574 \h </w:instrText>
        </w:r>
        <w:r>
          <w:rPr>
            <w:noProof/>
            <w:webHidden/>
          </w:rPr>
        </w:r>
        <w:r>
          <w:rPr>
            <w:noProof/>
            <w:webHidden/>
          </w:rPr>
          <w:fldChar w:fldCharType="separate"/>
        </w:r>
        <w:r w:rsidR="006A092F">
          <w:rPr>
            <w:noProof/>
            <w:webHidden/>
          </w:rPr>
          <w:t>46</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75" w:history="1">
        <w:r w:rsidR="006A092F" w:rsidRPr="00517DCD">
          <w:rPr>
            <w:rStyle w:val="-"/>
            <w:rFonts w:ascii="Times New Roman" w:hAnsi="Times New Roman"/>
            <w:noProof/>
          </w:rPr>
          <w:t>Νόμος - Εξουσία - Ηθική</w:t>
        </w:r>
        <w:r w:rsidR="006A092F">
          <w:rPr>
            <w:noProof/>
            <w:webHidden/>
          </w:rPr>
          <w:tab/>
        </w:r>
        <w:r>
          <w:rPr>
            <w:noProof/>
            <w:webHidden/>
          </w:rPr>
          <w:fldChar w:fldCharType="begin"/>
        </w:r>
        <w:r w:rsidR="006A092F">
          <w:rPr>
            <w:noProof/>
            <w:webHidden/>
          </w:rPr>
          <w:instrText xml:space="preserve"> PAGEREF _Toc224400575 \h </w:instrText>
        </w:r>
        <w:r>
          <w:rPr>
            <w:noProof/>
            <w:webHidden/>
          </w:rPr>
        </w:r>
        <w:r>
          <w:rPr>
            <w:noProof/>
            <w:webHidden/>
          </w:rPr>
          <w:fldChar w:fldCharType="separate"/>
        </w:r>
        <w:r w:rsidR="006A092F">
          <w:rPr>
            <w:noProof/>
            <w:webHidden/>
          </w:rPr>
          <w:t>46</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76" w:history="1">
        <w:r w:rsidR="006A092F" w:rsidRPr="00517DCD">
          <w:rPr>
            <w:rStyle w:val="-"/>
            <w:rFonts w:ascii="Times New Roman" w:hAnsi="Times New Roman"/>
            <w:noProof/>
          </w:rPr>
          <w:t>Φύλο και Δημόσιος - Ιδιωτικός χώρος</w:t>
        </w:r>
        <w:r w:rsidR="006A092F">
          <w:rPr>
            <w:noProof/>
            <w:webHidden/>
          </w:rPr>
          <w:tab/>
        </w:r>
        <w:r>
          <w:rPr>
            <w:noProof/>
            <w:webHidden/>
          </w:rPr>
          <w:fldChar w:fldCharType="begin"/>
        </w:r>
        <w:r w:rsidR="006A092F">
          <w:rPr>
            <w:noProof/>
            <w:webHidden/>
          </w:rPr>
          <w:instrText xml:space="preserve"> PAGEREF _Toc224400576 \h </w:instrText>
        </w:r>
        <w:r>
          <w:rPr>
            <w:noProof/>
            <w:webHidden/>
          </w:rPr>
        </w:r>
        <w:r>
          <w:rPr>
            <w:noProof/>
            <w:webHidden/>
          </w:rPr>
          <w:fldChar w:fldCharType="separate"/>
        </w:r>
        <w:r w:rsidR="006A092F">
          <w:rPr>
            <w:noProof/>
            <w:webHidden/>
          </w:rPr>
          <w:t>47</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77" w:history="1">
        <w:r w:rsidR="006A092F" w:rsidRPr="00517DCD">
          <w:rPr>
            <w:rStyle w:val="-"/>
            <w:rFonts w:ascii="Times New Roman" w:hAnsi="Times New Roman"/>
            <w:noProof/>
          </w:rPr>
          <w:t>Αντιγόνη - Ισμήνη</w:t>
        </w:r>
        <w:r w:rsidR="006A092F">
          <w:rPr>
            <w:noProof/>
            <w:webHidden/>
          </w:rPr>
          <w:tab/>
        </w:r>
        <w:r>
          <w:rPr>
            <w:noProof/>
            <w:webHidden/>
          </w:rPr>
          <w:fldChar w:fldCharType="begin"/>
        </w:r>
        <w:r w:rsidR="006A092F">
          <w:rPr>
            <w:noProof/>
            <w:webHidden/>
          </w:rPr>
          <w:instrText xml:space="preserve"> PAGEREF _Toc224400577 \h </w:instrText>
        </w:r>
        <w:r>
          <w:rPr>
            <w:noProof/>
            <w:webHidden/>
          </w:rPr>
        </w:r>
        <w:r>
          <w:rPr>
            <w:noProof/>
            <w:webHidden/>
          </w:rPr>
          <w:fldChar w:fldCharType="separate"/>
        </w:r>
        <w:r w:rsidR="006A092F">
          <w:rPr>
            <w:noProof/>
            <w:webHidden/>
          </w:rPr>
          <w:t>47</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78" w:history="1">
        <w:r w:rsidR="006A092F" w:rsidRPr="00517DCD">
          <w:rPr>
            <w:rStyle w:val="-"/>
            <w:rFonts w:ascii="Times New Roman" w:hAnsi="Times New Roman"/>
            <w:noProof/>
          </w:rPr>
          <w:t>Κρέων - Ανδρισμός - Εξουσία</w:t>
        </w:r>
        <w:r w:rsidR="006A092F">
          <w:rPr>
            <w:noProof/>
            <w:webHidden/>
          </w:rPr>
          <w:tab/>
        </w:r>
        <w:r>
          <w:rPr>
            <w:noProof/>
            <w:webHidden/>
          </w:rPr>
          <w:fldChar w:fldCharType="begin"/>
        </w:r>
        <w:r w:rsidR="006A092F">
          <w:rPr>
            <w:noProof/>
            <w:webHidden/>
          </w:rPr>
          <w:instrText xml:space="preserve"> PAGEREF _Toc224400578 \h </w:instrText>
        </w:r>
        <w:r>
          <w:rPr>
            <w:noProof/>
            <w:webHidden/>
          </w:rPr>
        </w:r>
        <w:r>
          <w:rPr>
            <w:noProof/>
            <w:webHidden/>
          </w:rPr>
          <w:fldChar w:fldCharType="separate"/>
        </w:r>
        <w:r w:rsidR="006A092F">
          <w:rPr>
            <w:noProof/>
            <w:webHidden/>
          </w:rPr>
          <w:t>48</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79" w:history="1">
        <w:r w:rsidR="006A092F" w:rsidRPr="00517DCD">
          <w:rPr>
            <w:rStyle w:val="-"/>
            <w:rFonts w:ascii="Times New Roman" w:hAnsi="Times New Roman"/>
            <w:noProof/>
          </w:rPr>
          <w:t>Φεμινιστικές Αναγνώσεις</w:t>
        </w:r>
        <w:r w:rsidR="006A092F">
          <w:rPr>
            <w:noProof/>
            <w:webHidden/>
          </w:rPr>
          <w:tab/>
        </w:r>
        <w:r>
          <w:rPr>
            <w:noProof/>
            <w:webHidden/>
          </w:rPr>
          <w:fldChar w:fldCharType="begin"/>
        </w:r>
        <w:r w:rsidR="006A092F">
          <w:rPr>
            <w:noProof/>
            <w:webHidden/>
          </w:rPr>
          <w:instrText xml:space="preserve"> PAGEREF _Toc224400579 \h </w:instrText>
        </w:r>
        <w:r>
          <w:rPr>
            <w:noProof/>
            <w:webHidden/>
          </w:rPr>
        </w:r>
        <w:r>
          <w:rPr>
            <w:noProof/>
            <w:webHidden/>
          </w:rPr>
          <w:fldChar w:fldCharType="separate"/>
        </w:r>
        <w:r w:rsidR="006A092F">
          <w:rPr>
            <w:noProof/>
            <w:webHidden/>
          </w:rPr>
          <w:t>48</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80" w:history="1">
        <w:r w:rsidR="006A092F" w:rsidRPr="00517DCD">
          <w:rPr>
            <w:rStyle w:val="-"/>
            <w:rFonts w:ascii="Times New Roman" w:hAnsi="Times New Roman"/>
            <w:noProof/>
          </w:rPr>
          <w:t>Φροντίδα και Οικογενειακοί Δεσμοί</w:t>
        </w:r>
        <w:r w:rsidR="006A092F">
          <w:rPr>
            <w:noProof/>
            <w:webHidden/>
          </w:rPr>
          <w:tab/>
        </w:r>
        <w:r>
          <w:rPr>
            <w:noProof/>
            <w:webHidden/>
          </w:rPr>
          <w:fldChar w:fldCharType="begin"/>
        </w:r>
        <w:r w:rsidR="006A092F">
          <w:rPr>
            <w:noProof/>
            <w:webHidden/>
          </w:rPr>
          <w:instrText xml:space="preserve"> PAGEREF _Toc224400580 \h </w:instrText>
        </w:r>
        <w:r>
          <w:rPr>
            <w:noProof/>
            <w:webHidden/>
          </w:rPr>
        </w:r>
        <w:r>
          <w:rPr>
            <w:noProof/>
            <w:webHidden/>
          </w:rPr>
          <w:fldChar w:fldCharType="separate"/>
        </w:r>
        <w:r w:rsidR="006A092F">
          <w:rPr>
            <w:noProof/>
            <w:webHidden/>
          </w:rPr>
          <w:t>48</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81" w:history="1">
        <w:r w:rsidR="006A092F" w:rsidRPr="00517DCD">
          <w:rPr>
            <w:rStyle w:val="-"/>
            <w:rFonts w:ascii="Times New Roman" w:hAnsi="Times New Roman"/>
            <w:noProof/>
          </w:rPr>
          <w:t>Διαχρονικότητα και Επικαιροποίηση</w:t>
        </w:r>
        <w:r w:rsidR="006A092F">
          <w:rPr>
            <w:noProof/>
            <w:webHidden/>
          </w:rPr>
          <w:tab/>
        </w:r>
        <w:r>
          <w:rPr>
            <w:noProof/>
            <w:webHidden/>
          </w:rPr>
          <w:fldChar w:fldCharType="begin"/>
        </w:r>
        <w:r w:rsidR="006A092F">
          <w:rPr>
            <w:noProof/>
            <w:webHidden/>
          </w:rPr>
          <w:instrText xml:space="preserve"> PAGEREF _Toc224400581 \h </w:instrText>
        </w:r>
        <w:r>
          <w:rPr>
            <w:noProof/>
            <w:webHidden/>
          </w:rPr>
        </w:r>
        <w:r>
          <w:rPr>
            <w:noProof/>
            <w:webHidden/>
          </w:rPr>
          <w:fldChar w:fldCharType="separate"/>
        </w:r>
        <w:r w:rsidR="006A092F">
          <w:rPr>
            <w:noProof/>
            <w:webHidden/>
          </w:rPr>
          <w:t>49</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82" w:history="1">
        <w:r w:rsidR="006A092F" w:rsidRPr="00517DCD">
          <w:rPr>
            <w:rStyle w:val="-"/>
            <w:rFonts w:ascii="Times New Roman" w:hAnsi="Times New Roman"/>
            <w:noProof/>
          </w:rPr>
          <w:t>Προτάσεις για περαιτέρω έρευνα</w:t>
        </w:r>
        <w:r w:rsidR="006A092F">
          <w:rPr>
            <w:noProof/>
            <w:webHidden/>
          </w:rPr>
          <w:tab/>
        </w:r>
        <w:r>
          <w:rPr>
            <w:noProof/>
            <w:webHidden/>
          </w:rPr>
          <w:fldChar w:fldCharType="begin"/>
        </w:r>
        <w:r w:rsidR="006A092F">
          <w:rPr>
            <w:noProof/>
            <w:webHidden/>
          </w:rPr>
          <w:instrText xml:space="preserve"> PAGEREF _Toc224400582 \h </w:instrText>
        </w:r>
        <w:r>
          <w:rPr>
            <w:noProof/>
            <w:webHidden/>
          </w:rPr>
        </w:r>
        <w:r>
          <w:rPr>
            <w:noProof/>
            <w:webHidden/>
          </w:rPr>
          <w:fldChar w:fldCharType="separate"/>
        </w:r>
        <w:r w:rsidR="006A092F">
          <w:rPr>
            <w:noProof/>
            <w:webHidden/>
          </w:rPr>
          <w:t>50</w:t>
        </w:r>
        <w:r>
          <w:rPr>
            <w:noProof/>
            <w:webHidden/>
          </w:rPr>
          <w:fldChar w:fldCharType="end"/>
        </w:r>
      </w:hyperlink>
    </w:p>
    <w:p w:rsidR="006A092F" w:rsidRDefault="00D4629C">
      <w:pPr>
        <w:pStyle w:val="11"/>
        <w:tabs>
          <w:tab w:val="right" w:leader="dot" w:pos="8732"/>
        </w:tabs>
        <w:rPr>
          <w:rFonts w:asciiTheme="minorHAnsi" w:eastAsiaTheme="minorEastAsia" w:hAnsiTheme="minorHAnsi" w:cstheme="minorBidi"/>
          <w:noProof/>
          <w:sz w:val="22"/>
          <w:szCs w:val="22"/>
        </w:rPr>
      </w:pPr>
      <w:hyperlink w:anchor="_Toc224400583" w:history="1">
        <w:r w:rsidR="006A092F" w:rsidRPr="00517DCD">
          <w:rPr>
            <w:rStyle w:val="-"/>
            <w:rFonts w:ascii="Times New Roman" w:hAnsi="Times New Roman"/>
            <w:noProof/>
          </w:rPr>
          <w:t>Βιβλιογραφία</w:t>
        </w:r>
        <w:r w:rsidR="006A092F">
          <w:rPr>
            <w:noProof/>
            <w:webHidden/>
          </w:rPr>
          <w:tab/>
        </w:r>
        <w:r>
          <w:rPr>
            <w:noProof/>
            <w:webHidden/>
          </w:rPr>
          <w:fldChar w:fldCharType="begin"/>
        </w:r>
        <w:r w:rsidR="006A092F">
          <w:rPr>
            <w:noProof/>
            <w:webHidden/>
          </w:rPr>
          <w:instrText xml:space="preserve"> PAGEREF _Toc224400583 \h </w:instrText>
        </w:r>
        <w:r>
          <w:rPr>
            <w:noProof/>
            <w:webHidden/>
          </w:rPr>
        </w:r>
        <w:r>
          <w:rPr>
            <w:noProof/>
            <w:webHidden/>
          </w:rPr>
          <w:fldChar w:fldCharType="separate"/>
        </w:r>
        <w:r w:rsidR="006A092F">
          <w:rPr>
            <w:noProof/>
            <w:webHidden/>
          </w:rPr>
          <w:t>51</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84" w:history="1">
        <w:r w:rsidR="006A092F" w:rsidRPr="00517DCD">
          <w:rPr>
            <w:rStyle w:val="-"/>
            <w:rFonts w:ascii="Times New Roman" w:hAnsi="Times New Roman"/>
            <w:noProof/>
          </w:rPr>
          <w:t>Α. Πηγές</w:t>
        </w:r>
        <w:r w:rsidR="006A092F">
          <w:rPr>
            <w:noProof/>
            <w:webHidden/>
          </w:rPr>
          <w:tab/>
        </w:r>
        <w:r>
          <w:rPr>
            <w:noProof/>
            <w:webHidden/>
          </w:rPr>
          <w:fldChar w:fldCharType="begin"/>
        </w:r>
        <w:r w:rsidR="006A092F">
          <w:rPr>
            <w:noProof/>
            <w:webHidden/>
          </w:rPr>
          <w:instrText xml:space="preserve"> PAGEREF _Toc224400584 \h </w:instrText>
        </w:r>
        <w:r>
          <w:rPr>
            <w:noProof/>
            <w:webHidden/>
          </w:rPr>
        </w:r>
        <w:r>
          <w:rPr>
            <w:noProof/>
            <w:webHidden/>
          </w:rPr>
          <w:fldChar w:fldCharType="separate"/>
        </w:r>
        <w:r w:rsidR="006A092F">
          <w:rPr>
            <w:noProof/>
            <w:webHidden/>
          </w:rPr>
          <w:t>51</w:t>
        </w:r>
        <w:r>
          <w:rPr>
            <w:noProof/>
            <w:webHidden/>
          </w:rPr>
          <w:fldChar w:fldCharType="end"/>
        </w:r>
      </w:hyperlink>
    </w:p>
    <w:p w:rsidR="006A092F" w:rsidRDefault="00D4629C">
      <w:pPr>
        <w:pStyle w:val="22"/>
        <w:tabs>
          <w:tab w:val="right" w:leader="dot" w:pos="8732"/>
        </w:tabs>
        <w:rPr>
          <w:rFonts w:asciiTheme="minorHAnsi" w:eastAsiaTheme="minorEastAsia" w:hAnsiTheme="minorHAnsi" w:cstheme="minorBidi"/>
          <w:noProof/>
          <w:sz w:val="22"/>
          <w:szCs w:val="22"/>
        </w:rPr>
      </w:pPr>
      <w:hyperlink w:anchor="_Toc224400585" w:history="1">
        <w:r w:rsidR="006A092F" w:rsidRPr="00517DCD">
          <w:rPr>
            <w:rStyle w:val="-"/>
            <w:rFonts w:ascii="Times New Roman" w:hAnsi="Times New Roman"/>
            <w:noProof/>
          </w:rPr>
          <w:t>Β. Δευτερεύουσα</w:t>
        </w:r>
        <w:r w:rsidR="006A092F">
          <w:rPr>
            <w:noProof/>
            <w:webHidden/>
          </w:rPr>
          <w:tab/>
        </w:r>
        <w:r>
          <w:rPr>
            <w:noProof/>
            <w:webHidden/>
          </w:rPr>
          <w:fldChar w:fldCharType="begin"/>
        </w:r>
        <w:r w:rsidR="006A092F">
          <w:rPr>
            <w:noProof/>
            <w:webHidden/>
          </w:rPr>
          <w:instrText xml:space="preserve"> PAGEREF _Toc224400585 \h </w:instrText>
        </w:r>
        <w:r>
          <w:rPr>
            <w:noProof/>
            <w:webHidden/>
          </w:rPr>
        </w:r>
        <w:r>
          <w:rPr>
            <w:noProof/>
            <w:webHidden/>
          </w:rPr>
          <w:fldChar w:fldCharType="separate"/>
        </w:r>
        <w:r w:rsidR="006A092F">
          <w:rPr>
            <w:noProof/>
            <w:webHidden/>
          </w:rPr>
          <w:t>51</w:t>
        </w:r>
        <w:r>
          <w:rPr>
            <w:noProof/>
            <w:webHidden/>
          </w:rPr>
          <w:fldChar w:fldCharType="end"/>
        </w:r>
      </w:hyperlink>
    </w:p>
    <w:p w:rsidR="006A092F" w:rsidRDefault="00D4629C">
      <w:pPr>
        <w:pStyle w:val="32"/>
        <w:tabs>
          <w:tab w:val="right" w:leader="dot" w:pos="8732"/>
        </w:tabs>
        <w:rPr>
          <w:rFonts w:asciiTheme="minorHAnsi" w:eastAsiaTheme="minorEastAsia" w:hAnsiTheme="minorHAnsi" w:cstheme="minorBidi"/>
          <w:noProof/>
          <w:sz w:val="22"/>
          <w:szCs w:val="22"/>
        </w:rPr>
      </w:pPr>
      <w:hyperlink w:anchor="_Toc224400586" w:history="1">
        <w:r w:rsidR="006A092F" w:rsidRPr="00517DCD">
          <w:rPr>
            <w:rStyle w:val="-"/>
            <w:rFonts w:ascii="Times New Roman" w:hAnsi="Times New Roman"/>
            <w:noProof/>
          </w:rPr>
          <w:t>Β.1 Ξενόγλωσση</w:t>
        </w:r>
        <w:r w:rsidR="006A092F">
          <w:rPr>
            <w:noProof/>
            <w:webHidden/>
          </w:rPr>
          <w:tab/>
        </w:r>
        <w:r>
          <w:rPr>
            <w:noProof/>
            <w:webHidden/>
          </w:rPr>
          <w:fldChar w:fldCharType="begin"/>
        </w:r>
        <w:r w:rsidR="006A092F">
          <w:rPr>
            <w:noProof/>
            <w:webHidden/>
          </w:rPr>
          <w:instrText xml:space="preserve"> PAGEREF _Toc224400586 \h </w:instrText>
        </w:r>
        <w:r>
          <w:rPr>
            <w:noProof/>
            <w:webHidden/>
          </w:rPr>
        </w:r>
        <w:r>
          <w:rPr>
            <w:noProof/>
            <w:webHidden/>
          </w:rPr>
          <w:fldChar w:fldCharType="separate"/>
        </w:r>
        <w:r w:rsidR="006A092F">
          <w:rPr>
            <w:noProof/>
            <w:webHidden/>
          </w:rPr>
          <w:t>51</w:t>
        </w:r>
        <w:r>
          <w:rPr>
            <w:noProof/>
            <w:webHidden/>
          </w:rPr>
          <w:fldChar w:fldCharType="end"/>
        </w:r>
      </w:hyperlink>
    </w:p>
    <w:p w:rsidR="006A092F" w:rsidRDefault="00D4629C">
      <w:pPr>
        <w:pStyle w:val="32"/>
        <w:tabs>
          <w:tab w:val="right" w:leader="dot" w:pos="8732"/>
        </w:tabs>
        <w:rPr>
          <w:rFonts w:asciiTheme="minorHAnsi" w:eastAsiaTheme="minorEastAsia" w:hAnsiTheme="minorHAnsi" w:cstheme="minorBidi"/>
          <w:noProof/>
          <w:sz w:val="22"/>
          <w:szCs w:val="22"/>
        </w:rPr>
      </w:pPr>
      <w:hyperlink w:anchor="_Toc224400587" w:history="1">
        <w:r w:rsidR="006A092F" w:rsidRPr="00517DCD">
          <w:rPr>
            <w:rStyle w:val="-"/>
            <w:rFonts w:ascii="Times New Roman" w:hAnsi="Times New Roman"/>
            <w:noProof/>
          </w:rPr>
          <w:t>Β. 2 Ελληνόγλωσση</w:t>
        </w:r>
        <w:r w:rsidR="006A092F">
          <w:rPr>
            <w:noProof/>
            <w:webHidden/>
          </w:rPr>
          <w:tab/>
        </w:r>
        <w:r>
          <w:rPr>
            <w:noProof/>
            <w:webHidden/>
          </w:rPr>
          <w:fldChar w:fldCharType="begin"/>
        </w:r>
        <w:r w:rsidR="006A092F">
          <w:rPr>
            <w:noProof/>
            <w:webHidden/>
          </w:rPr>
          <w:instrText xml:space="preserve"> PAGEREF _Toc224400587 \h </w:instrText>
        </w:r>
        <w:r>
          <w:rPr>
            <w:noProof/>
            <w:webHidden/>
          </w:rPr>
        </w:r>
        <w:r>
          <w:rPr>
            <w:noProof/>
            <w:webHidden/>
          </w:rPr>
          <w:fldChar w:fldCharType="separate"/>
        </w:r>
        <w:r w:rsidR="006A092F">
          <w:rPr>
            <w:noProof/>
            <w:webHidden/>
          </w:rPr>
          <w:t>52</w:t>
        </w:r>
        <w:r>
          <w:rPr>
            <w:noProof/>
            <w:webHidden/>
          </w:rPr>
          <w:fldChar w:fldCharType="end"/>
        </w:r>
      </w:hyperlink>
    </w:p>
    <w:p w:rsidR="003941A2" w:rsidRPr="00CA7500" w:rsidRDefault="00D4629C" w:rsidP="0046116B">
      <w:pPr>
        <w:spacing w:line="360" w:lineRule="auto"/>
        <w:rPr>
          <w:rFonts w:ascii="Times New Roman" w:hAnsi="Times New Roman"/>
          <w:lang w:val="en-US" w:eastAsia="en-US"/>
        </w:rPr>
      </w:pPr>
      <w:r w:rsidRPr="00CA7500">
        <w:rPr>
          <w:rFonts w:ascii="Times New Roman" w:hAnsi="Times New Roman"/>
        </w:rPr>
        <w:fldChar w:fldCharType="end"/>
      </w:r>
    </w:p>
    <w:p w:rsidR="0046116B" w:rsidRPr="00CA7500" w:rsidRDefault="0046116B" w:rsidP="0046116B">
      <w:pPr>
        <w:spacing w:line="360" w:lineRule="auto"/>
        <w:rPr>
          <w:rFonts w:ascii="Times New Roman" w:hAnsi="Times New Roman"/>
          <w:lang w:val="en-US" w:eastAsia="en-US"/>
        </w:rPr>
      </w:pPr>
    </w:p>
    <w:p w:rsidR="0046116B" w:rsidRPr="00CA7500" w:rsidRDefault="001F2539" w:rsidP="00DA5412">
      <w:pPr>
        <w:spacing w:line="360" w:lineRule="auto"/>
        <w:jc w:val="both"/>
        <w:rPr>
          <w:rFonts w:ascii="Times New Roman" w:hAnsi="Times New Roman"/>
          <w:lang w:val="en-US" w:eastAsia="en-US"/>
        </w:rPr>
      </w:pPr>
      <w:r w:rsidRPr="00CA7500">
        <w:rPr>
          <w:rFonts w:ascii="Times New Roman" w:hAnsi="Times New Roman"/>
          <w:lang w:val="en-US" w:eastAsia="en-US"/>
        </w:rPr>
        <w:br w:type="page"/>
      </w:r>
      <w:bookmarkStart w:id="11" w:name="_Toc455674550"/>
    </w:p>
    <w:p w:rsidR="00CB4E0E" w:rsidRPr="002E6BF2" w:rsidRDefault="00CB4E0E" w:rsidP="0086159B">
      <w:pPr>
        <w:pStyle w:val="1"/>
        <w:keepNext w:val="0"/>
        <w:numPr>
          <w:ilvl w:val="0"/>
          <w:numId w:val="0"/>
        </w:numPr>
        <w:spacing w:before="280" w:line="360" w:lineRule="auto"/>
        <w:ind w:left="432" w:hanging="432"/>
        <w:rPr>
          <w:rFonts w:ascii="Times New Roman" w:hAnsi="Times New Roman"/>
        </w:rPr>
      </w:pPr>
      <w:bookmarkStart w:id="12" w:name="_Toc224380037"/>
      <w:bookmarkStart w:id="13" w:name="_Toc224400521"/>
      <w:bookmarkEnd w:id="11"/>
      <w:r w:rsidRPr="002E6BF2">
        <w:rPr>
          <w:rFonts w:ascii="Times New Roman" w:hAnsi="Times New Roman"/>
        </w:rPr>
        <w:lastRenderedPageBreak/>
        <w:t>Πρόλογος</w:t>
      </w:r>
      <w:bookmarkEnd w:id="12"/>
      <w:bookmarkEnd w:id="13"/>
    </w:p>
    <w:p w:rsidR="00CB4E0E" w:rsidRPr="00830183" w:rsidRDefault="00CB4E0E" w:rsidP="00CB4E0E">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παρούσα διπλωματική εργασία επιδιώκει να μελετήσει την τραγωδία του Σοφοκλή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Πρόκειται για ένα από τα πιο διαχρονικά και πολυερμηνευμένα έργα της αρχαιοελληνικής τραγωδίας. Ο στόχος της εργασίας είναι να προσεγγίσει το έργο ως ένα ζωντανό θεωρητικό πεδίο, ικανό να συνομιλεί με σύγχρονα πολιτικά, κοινωνικά και φεμινιστικά ζητήματα. </w:t>
      </w:r>
    </w:p>
    <w:p w:rsidR="00CB4E0E" w:rsidRPr="00830183" w:rsidRDefault="00CB4E0E" w:rsidP="00CB4E0E">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θέτει θεμελιώδη ερωτήματα που αφορούν τη σχέση που έχει το άτομο με την εξουσία, τα όρια του νόμου, τη σύγκρουση ανάμεσα στη δημόσια και την ιδιωτική σφαίρα, καθώς και τον ρόλο του φύλου στη συγκρότηση της πολιτικής υποκειμενικότητας. Η μορφή της Αντιγόνης αναδεικνύεται ως υποκείμενο που αμφισβητεί την κανονιστική τάξη, διεκδικώντας το δικαίωμα στη φωνή, στη δράση και στην ηθική ευθύνη.</w:t>
      </w:r>
    </w:p>
    <w:p w:rsidR="006A092F" w:rsidRDefault="00CB4E0E" w:rsidP="006A092F">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εργασία αντλεί θεωρητικά εργαλεία από τη σύγχρονη πολιτική φιλοσοφία, τη φεμινιστική θεωρία και τις σπουδές φύλου. Ιδιαίτερη έμφαση θα δοθεί στις προσεγγίσεις των </w:t>
      </w:r>
      <w:r>
        <w:rPr>
          <w:rFonts w:ascii="Times New Roman" w:eastAsia="Times New Roman" w:hAnsi="Times New Roman" w:cs="Times New Roman"/>
          <w:sz w:val="24"/>
          <w:szCs w:val="24"/>
        </w:rPr>
        <w:t>Judith</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Bonnie</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Michel</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xml:space="preserve"> και </w:t>
      </w:r>
      <w:r>
        <w:rPr>
          <w:rFonts w:ascii="Times New Roman" w:eastAsia="Times New Roman" w:hAnsi="Times New Roman" w:cs="Times New Roman"/>
          <w:sz w:val="24"/>
          <w:szCs w:val="24"/>
        </w:rPr>
        <w:t>Nicole</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xml:space="preserve">. Μέσα από αυτές τις θεωρητικές οπτικές, η </w:t>
      </w:r>
      <w:r w:rsidRPr="00CB4E0E">
        <w:rPr>
          <w:rFonts w:ascii="Times New Roman" w:eastAsia="Times New Roman" w:hAnsi="Times New Roman" w:cs="Times New Roman"/>
          <w:sz w:val="24"/>
          <w:szCs w:val="24"/>
          <w:lang w:val="el-GR"/>
        </w:rPr>
        <w:t>Αντιγόνη</w:t>
      </w:r>
      <w:r w:rsidRPr="00830183">
        <w:rPr>
          <w:rFonts w:ascii="Times New Roman" w:eastAsia="Times New Roman" w:hAnsi="Times New Roman" w:cs="Times New Roman"/>
          <w:sz w:val="24"/>
          <w:szCs w:val="24"/>
          <w:lang w:val="el-GR"/>
        </w:rPr>
        <w:t xml:space="preserve"> αναλύεται ως πολιτικό και φεμινιστικό κείμενο που φωτίζει τις έννοιες της επιτελεστικότητας, της βιοπολιτικής και της περιθωριοποίησης.</w:t>
      </w:r>
      <w:bookmarkStart w:id="14" w:name="_Toc224395036"/>
    </w:p>
    <w:p w:rsidR="00CB4E0E" w:rsidRPr="006A092F" w:rsidRDefault="00CB4E0E" w:rsidP="006A092F">
      <w:pPr>
        <w:pStyle w:val="normal"/>
        <w:spacing w:before="240" w:after="240" w:line="360" w:lineRule="auto"/>
        <w:jc w:val="both"/>
        <w:rPr>
          <w:rFonts w:ascii="Times New Roman" w:eastAsia="Times New Roman" w:hAnsi="Times New Roman" w:cs="Times New Roman"/>
          <w:sz w:val="24"/>
          <w:szCs w:val="24"/>
          <w:lang w:val="el-GR"/>
        </w:rPr>
      </w:pPr>
      <w:r w:rsidRPr="006A092F">
        <w:rPr>
          <w:rFonts w:ascii="Times New Roman" w:eastAsia="Times New Roman" w:hAnsi="Times New Roman" w:cs="Times New Roman"/>
          <w:sz w:val="24"/>
          <w:szCs w:val="24"/>
          <w:lang w:val="el-GR"/>
        </w:rPr>
        <w:t>Η παρούσα μελέτη φιλοδοξεί να συμβάλει στον σύγχρονο επιστημονικό διάλογο γύρω από την τραγωδία, αναδεικνύοντας τη διαχρονικότητα και τη θεωρητική δυναμική του έργου του Σοφοκλή, καθώς και τη σημασία του για την κατανόηση σύγχρονων κοινωνικών και πολιτικών φαινομένων.</w:t>
      </w:r>
      <w:bookmarkEnd w:id="14"/>
      <w:r w:rsidRPr="006A092F">
        <w:rPr>
          <w:rFonts w:ascii="Times New Roman" w:eastAsia="Times New Roman" w:hAnsi="Times New Roman" w:cs="Times New Roman"/>
          <w:sz w:val="24"/>
          <w:szCs w:val="24"/>
          <w:lang w:val="el-GR"/>
        </w:rPr>
        <w:t xml:space="preserve"> </w:t>
      </w:r>
    </w:p>
    <w:p w:rsidR="00DC0430" w:rsidRPr="006A092F" w:rsidRDefault="00DC0430" w:rsidP="006A092F">
      <w:pPr>
        <w:pStyle w:val="normal"/>
        <w:spacing w:before="240" w:after="240" w:line="360" w:lineRule="auto"/>
        <w:jc w:val="both"/>
        <w:rPr>
          <w:rFonts w:ascii="Times New Roman" w:eastAsia="Times New Roman" w:hAnsi="Times New Roman" w:cs="Times New Roman"/>
          <w:sz w:val="24"/>
          <w:szCs w:val="24"/>
          <w:lang w:val="el-GR"/>
        </w:rPr>
      </w:pPr>
    </w:p>
    <w:p w:rsidR="00C25E7A" w:rsidRPr="00CA7500" w:rsidRDefault="00C25E7A" w:rsidP="00EE3355">
      <w:pPr>
        <w:spacing w:line="360" w:lineRule="auto"/>
        <w:rPr>
          <w:rFonts w:ascii="Times New Roman" w:hAnsi="Times New Roman"/>
          <w:lang w:eastAsia="en-US"/>
        </w:rPr>
      </w:pPr>
    </w:p>
    <w:p w:rsidR="000B444F" w:rsidRPr="00CA7500" w:rsidRDefault="000B444F" w:rsidP="00EE3355">
      <w:pPr>
        <w:spacing w:line="360" w:lineRule="auto"/>
        <w:rPr>
          <w:rFonts w:ascii="Times New Roman" w:hAnsi="Times New Roman"/>
          <w:lang w:eastAsia="en-US"/>
        </w:rPr>
      </w:pPr>
    </w:p>
    <w:p w:rsidR="000B444F" w:rsidRPr="00CA7500" w:rsidRDefault="000B444F" w:rsidP="00EE3355">
      <w:pPr>
        <w:spacing w:line="360" w:lineRule="auto"/>
        <w:rPr>
          <w:rFonts w:ascii="Times New Roman" w:hAnsi="Times New Roman"/>
          <w:lang w:eastAsia="en-US"/>
        </w:rPr>
        <w:sectPr w:rsidR="000B444F" w:rsidRPr="00CA7500" w:rsidSect="00523198">
          <w:headerReference w:type="default" r:id="rId11"/>
          <w:footerReference w:type="default" r:id="rId12"/>
          <w:pgSz w:w="11906" w:h="16838"/>
          <w:pgMar w:top="1440" w:right="1440" w:bottom="1440" w:left="1440" w:header="720" w:footer="720" w:gutter="284"/>
          <w:pgNumType w:fmt="lowerRoman"/>
          <w:cols w:space="708"/>
          <w:docGrid w:linePitch="360"/>
        </w:sectPr>
      </w:pPr>
    </w:p>
    <w:p w:rsidR="00E30E86" w:rsidRPr="002E6BF2" w:rsidRDefault="00E30E86" w:rsidP="0086159B">
      <w:pPr>
        <w:pStyle w:val="1"/>
        <w:numPr>
          <w:ilvl w:val="0"/>
          <w:numId w:val="0"/>
        </w:numPr>
        <w:spacing w:before="480" w:line="360" w:lineRule="auto"/>
        <w:ind w:left="432" w:hanging="432"/>
        <w:rPr>
          <w:rFonts w:ascii="Times New Roman" w:hAnsi="Times New Roman"/>
        </w:rPr>
      </w:pPr>
      <w:bookmarkStart w:id="15" w:name="_Toc224380038"/>
      <w:bookmarkStart w:id="16" w:name="_Toc224400522"/>
      <w:r w:rsidRPr="002E6BF2">
        <w:rPr>
          <w:rFonts w:ascii="Times New Roman" w:hAnsi="Times New Roman"/>
        </w:rPr>
        <w:lastRenderedPageBreak/>
        <w:t>Εισαγωγή</w:t>
      </w:r>
      <w:bookmarkEnd w:id="15"/>
      <w:bookmarkEnd w:id="16"/>
      <w:r w:rsidRPr="002E6BF2">
        <w:rPr>
          <w:rFonts w:ascii="Times New Roman" w:hAnsi="Times New Roman"/>
        </w:rPr>
        <w:t xml:space="preserve"> </w:t>
      </w:r>
    </w:p>
    <w:p w:rsidR="00E30E86" w:rsidRPr="00E30E86" w:rsidRDefault="00E30E86" w:rsidP="00E30E86">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Το έργο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του Σοφοκλή βρίσκεται στον πυρήνα της αρχαίας ελληνικής τραγωδίας. Πρόκειται για ένα θεμελιώδες και πολυσυζητημένο κείμενο, το οποίο εξετάζει τη σχέση μεταξύ του νόμου, του ήθους και της ανθρώπινης ευθύνης (</w:t>
      </w:r>
      <w:r>
        <w:rPr>
          <w:rFonts w:ascii="Times New Roman" w:eastAsia="Times New Roman" w:hAnsi="Times New Roman" w:cs="Times New Roman"/>
          <w:sz w:val="24"/>
          <w:szCs w:val="24"/>
        </w:rPr>
        <w:t>Know</w:t>
      </w:r>
      <w:r w:rsidRPr="00830183">
        <w:rPr>
          <w:rFonts w:ascii="Times New Roman" w:eastAsia="Times New Roman" w:hAnsi="Times New Roman" w:cs="Times New Roman"/>
          <w:sz w:val="24"/>
          <w:szCs w:val="24"/>
          <w:lang w:val="el-GR"/>
        </w:rPr>
        <w:t>, 1982). Το συγκεκριμένο έργο αναλύει τη μελέτη του φύλου και της ταυτότητας μέσα σε πατριαρχικά αξιακά συστήματα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1994). Η Αντιγόνη, καθώς επιθυμεί να θάψει τον αδελφό της, δεν υπακούει στην εντολή του Κρέοντα και, έτσι, αναδεικνύεται σε ένα υποκείμενο πολιτικό και φεμινιστικό, που αμφισβητεί στην πράξη τα όρια που ορίζονται για τον γυναικείο ρόλο της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2000). Από την κλασική αρχαιότητα έως και τις σύγχρονες θεωρίες, η Αντιγόνη επανέρχεται συνεχώς ως ένα παράδειγμα σύγκρουσης ανάμεσα σε αντικρουόμενες αρχές. Συγκεκριμένα, σύγκρουση ανάμεσα στο ατομικό και το συλλογικό, στο θείο και το ανθρώπινο, στο ιδιωτικό και το δημόσιο, αλλά, κυρίως, ανάμεσα στο γυναικείο και το ανδρικό ως πολιτισμικές δομές της εξουσίας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1996). Το έργο αποτυπώνει την ένταση που δημιουργείται εκεί όπου το φύλο συναντά τον νόμο, την κρατική εξουσία και την πολιτική πράξη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xml:space="preserve">, 2013). </w:t>
      </w:r>
      <w:r w:rsidRPr="00E30E86">
        <w:rPr>
          <w:rFonts w:ascii="Times New Roman" w:eastAsia="Times New Roman" w:hAnsi="Times New Roman" w:cs="Times New Roman"/>
          <w:sz w:val="24"/>
          <w:szCs w:val="24"/>
          <w:lang w:val="el-GR"/>
        </w:rPr>
        <w:t xml:space="preserve"> </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Στην παρούσα μελέτη, η </w:t>
      </w:r>
      <w:r w:rsidRPr="00E30E86">
        <w:rPr>
          <w:rFonts w:ascii="Times New Roman" w:eastAsia="Times New Roman" w:hAnsi="Times New Roman" w:cs="Times New Roman"/>
          <w:sz w:val="24"/>
          <w:szCs w:val="24"/>
          <w:lang w:val="el-GR"/>
        </w:rPr>
        <w:t>Αντιγόνη</w:t>
      </w:r>
      <w:r w:rsidRPr="00830183">
        <w:rPr>
          <w:rFonts w:ascii="Times New Roman" w:eastAsia="Times New Roman" w:hAnsi="Times New Roman" w:cs="Times New Roman"/>
          <w:sz w:val="24"/>
          <w:szCs w:val="24"/>
          <w:lang w:val="el-GR"/>
        </w:rPr>
        <w:t xml:space="preserve"> προσεγγίζεται ως μια κριτική ανάγνωση για το φύλο στη λογοτεχνία (</w:t>
      </w:r>
      <w:r>
        <w:rPr>
          <w:rFonts w:ascii="Times New Roman" w:eastAsia="Times New Roman" w:hAnsi="Times New Roman" w:cs="Times New Roman"/>
          <w:sz w:val="24"/>
          <w:szCs w:val="24"/>
        </w:rPr>
        <w:t>Knox</w:t>
      </w:r>
      <w:r w:rsidRPr="00830183">
        <w:rPr>
          <w:rFonts w:ascii="Times New Roman" w:eastAsia="Times New Roman" w:hAnsi="Times New Roman" w:cs="Times New Roman"/>
          <w:sz w:val="24"/>
          <w:szCs w:val="24"/>
          <w:lang w:val="el-GR"/>
        </w:rPr>
        <w:t>, 1982). Θα μελετηθεί ο τρόπος με τον οποίο η Αντιγόνη υπερβαίνει την παραδοσιακή κατηγορία του γυναικείου φύλου και αναλαμβάνει λόγο και δράση στη δημόσια και την πολιτική σφαίρα (Μπουμπουλίδου, 2015). Ο στόχος είναι να αναδειχθούν οι τρόποι με τους οποίους ο Σοφοκλής συμβάλλει στη διαμόρφωση των συζητήσεων γύρω από τη γυναικεία φωνή, τη δημόσια δράση και την αντίσταση στην πατριαρχική εξουσία. Το έργο αυτό αποτελεί ένα κυρίαρχο παράδειγμα «φεμινιστικής ανάγνωσης της αρχαιότητας» (</w:t>
      </w:r>
      <w:r>
        <w:rPr>
          <w:rFonts w:ascii="Times New Roman" w:eastAsia="Times New Roman" w:hAnsi="Times New Roman" w:cs="Times New Roman"/>
          <w:sz w:val="24"/>
          <w:szCs w:val="24"/>
        </w:rPr>
        <w:t>Foley</w:t>
      </w:r>
      <w:r w:rsidRPr="00830183">
        <w:rPr>
          <w:rFonts w:ascii="Times New Roman" w:eastAsia="Times New Roman" w:hAnsi="Times New Roman" w:cs="Times New Roman"/>
          <w:sz w:val="24"/>
          <w:szCs w:val="24"/>
          <w:lang w:val="el-GR"/>
        </w:rPr>
        <w:t>, 2001), ιδιαίτερα επειδή η κεντρική ηρωίδα υπερβαίνει τους επιτρεπτούς κοινωνικούς και έμφυλους ρόλους που ισχύουν στην εποχή της. Η ανάγνωση του έργου από φεμινιστική και θεωρητικά ενημερωμένη σκοπιά επιχειρεί να φωτίσει τη σχέση που προκύπτει μεταξύ του φύλου, της εξουσίας και της γλώσσας (</w:t>
      </w:r>
      <w:r>
        <w:rPr>
          <w:rFonts w:ascii="Times New Roman" w:eastAsia="Times New Roman" w:hAnsi="Times New Roman" w:cs="Times New Roman"/>
          <w:sz w:val="24"/>
          <w:szCs w:val="24"/>
        </w:rPr>
        <w:t>Fairclough</w:t>
      </w:r>
      <w:r w:rsidRPr="00830183">
        <w:rPr>
          <w:rFonts w:ascii="Times New Roman" w:eastAsia="Times New Roman" w:hAnsi="Times New Roman" w:cs="Times New Roman"/>
          <w:sz w:val="24"/>
          <w:szCs w:val="24"/>
          <w:lang w:val="el-GR"/>
        </w:rPr>
        <w:t>, 1992). Η Αντιγόνη, σε αντίθεση με την Ισμήνη, αρνείται να σιωπήσει και να παραμείνει στον οίκο, διεκδικώντας δημόσιο λόγο και πράξη, στοιχεία που ήταν αδιανόητα για μια γυναίκα στην αρχαία Αθήνα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xml:space="preserve">, 1994). 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w:t>
      </w:r>
      <w:r w:rsidRPr="00830183">
        <w:rPr>
          <w:rFonts w:ascii="Times New Roman" w:eastAsia="Times New Roman" w:hAnsi="Times New Roman" w:cs="Times New Roman"/>
          <w:sz w:val="24"/>
          <w:szCs w:val="24"/>
          <w:lang w:val="el-GR"/>
        </w:rPr>
        <w:lastRenderedPageBreak/>
        <w:t>επισημαίνει ότι η Αντιγόνη «κατοικεί στα όρια του ανθρώπινου και του πολιτικού λόγου», εκφράζοντας μια ανυπακοή, η οποία απειλεί τη νομιμότητα του νόμου. Η πράξη της, επομένως, δεν είναι απλώς οικογενειακή ή θρησκευτική, αλλά και πολιτική, εφόσον προβάλει την ατομική απαίτηση υπακοής σε έναν ανώτερο, ηθικό κανόνα, αντί της κρατικής διαταγής (</w:t>
      </w:r>
      <w:r>
        <w:rPr>
          <w:rFonts w:ascii="Times New Roman" w:eastAsia="Times New Roman" w:hAnsi="Times New Roman" w:cs="Times New Roman"/>
          <w:sz w:val="24"/>
          <w:szCs w:val="24"/>
        </w:rPr>
        <w:t>Arendt</w:t>
      </w:r>
      <w:r w:rsidRPr="00830183">
        <w:rPr>
          <w:rFonts w:ascii="Times New Roman" w:eastAsia="Times New Roman" w:hAnsi="Times New Roman" w:cs="Times New Roman"/>
          <w:sz w:val="24"/>
          <w:szCs w:val="24"/>
          <w:lang w:val="el-GR"/>
        </w:rPr>
        <w:t>, 1972).</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φεμινιστική θεωρία προσφέρει πολύτιμα εργαλεία για την ερμηνεία του έργου. Η θεωρία της παραστασιακότητας (</w:t>
      </w:r>
      <w:r>
        <w:rPr>
          <w:rFonts w:ascii="Times New Roman" w:eastAsia="Times New Roman" w:hAnsi="Times New Roman" w:cs="Times New Roman"/>
          <w:sz w:val="24"/>
          <w:szCs w:val="24"/>
        </w:rPr>
        <w:t>performativity</w:t>
      </w:r>
      <w:r w:rsidRPr="00830183">
        <w:rPr>
          <w:rFonts w:ascii="Times New Roman" w:eastAsia="Times New Roman" w:hAnsi="Times New Roman" w:cs="Times New Roman"/>
          <w:sz w:val="24"/>
          <w:szCs w:val="24"/>
          <w:lang w:val="el-GR"/>
        </w:rPr>
        <w:t xml:space="preserve">), όπως αναπτύσσεται από την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στο </w:t>
      </w:r>
      <w:r>
        <w:rPr>
          <w:rFonts w:ascii="Times New Roman" w:eastAsia="Times New Roman" w:hAnsi="Times New Roman" w:cs="Times New Roman"/>
          <w:i/>
          <w:iCs/>
          <w:sz w:val="24"/>
          <w:szCs w:val="24"/>
        </w:rPr>
        <w:t>Gender</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Trouble</w:t>
      </w:r>
      <w:r w:rsidRPr="00830183">
        <w:rPr>
          <w:rFonts w:ascii="Times New Roman" w:eastAsia="Times New Roman" w:hAnsi="Times New Roman" w:cs="Times New Roman"/>
          <w:sz w:val="24"/>
          <w:szCs w:val="24"/>
          <w:lang w:val="el-GR"/>
        </w:rPr>
        <w:t xml:space="preserve"> (1990), παρέχει ένα γόνιμο θεωρητικό πλαίσιο για την ανάλυση της ηρωίδας Αντιγόνης. Με βάση τη συγκεκριμένη θεωρία, το φύλο δεν αποτελεί μία σταθερή ουσία, αλλά μία επιτελούμενη πράξη. Πρόκειται για ένα σύνολο από κοινωνικούς ρόλους και λόγους, οι οποίοι επαναλαμβάνονται και παράγουν την ψευδαίσθηση μιας σταθερής ταυτότητας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1990). Στο εξής πλαίσιο, η Αντιγόνη, επιτελεί μια ανατρεπτική πράξη, με την ταφή και τη δημόσια ομολογία της, ερμηνεύοντας εκ νέου το φύλο ως χώρο πολιτικής διεκδίκησης, όχι ως φυσικό δεδομένο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Σύμφωνα με αυτή την οπτική, η Αντιγόνη δεν «είναι» απλώς μια γυναίκα, αλλά «δρα» ως ένα υποκείμενο που διαρρηγνύει τις έμφυλες νόρμες, μέσω της πράξης της ταφής, της δημόσιας ομολογίας της και της ανυπακοής της απέναντι σε όσα προστάζει ο Κρέων. Η δήλωσή της </w:t>
      </w:r>
      <w:r w:rsidR="0066046B" w:rsidRPr="0066046B">
        <w:rPr>
          <w:rFonts w:ascii="Times New Roman" w:eastAsia="Times New Roman" w:hAnsi="Times New Roman" w:cs="Times New Roman"/>
          <w:sz w:val="24"/>
          <w:szCs w:val="24"/>
          <w:lang w:val="el-GR"/>
        </w:rPr>
        <w:t>«</w:t>
      </w:r>
      <w:r w:rsidRPr="00830183">
        <w:rPr>
          <w:rFonts w:ascii="Times New Roman" w:eastAsia="Times New Roman" w:hAnsi="Times New Roman" w:cs="Times New Roman"/>
          <w:i/>
          <w:iCs/>
          <w:sz w:val="24"/>
          <w:szCs w:val="24"/>
          <w:lang w:val="el-GR"/>
        </w:rPr>
        <w:t>Καὶ φημὶ δρᾶσαι κοὐκ ἀπαρνοῦμαι τὸ μή.</w:t>
      </w:r>
      <w:r w:rsidR="0066046B" w:rsidRPr="0066046B">
        <w:rPr>
          <w:rFonts w:ascii="Times New Roman" w:eastAsia="Times New Roman" w:hAnsi="Times New Roman" w:cs="Times New Roman"/>
          <w:iCs/>
          <w:sz w:val="24"/>
          <w:szCs w:val="24"/>
          <w:lang w:val="el-GR"/>
        </w:rPr>
        <w:t>»</w:t>
      </w:r>
      <w:r w:rsidRPr="00830183">
        <w:rPr>
          <w:rFonts w:ascii="Times New Roman" w:eastAsia="Times New Roman" w:hAnsi="Times New Roman" w:cs="Times New Roman"/>
          <w:sz w:val="24"/>
          <w:szCs w:val="24"/>
          <w:lang w:val="el-GR"/>
        </w:rPr>
        <w:t xml:space="preserve"> (στ. 443) λειτουργεί ως επιτελεστική πράξη λόγου, καθώς δεν περιγράφει απλώς το γεγονός, αλλά το παράγει πολιτικά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Η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xml:space="preserve"> (2023), αναφέρει ότι η Αντιγόνη αναπαριστά μια ριζοσπαστική, εκτοπισμένη γυναικεία φωνή που συνεχίζει να εμπνέει σύγχρονες αφηγήσεις γυναικείας πολιτικής δράσης. Η στάση αυτή συνδέεται με τη δημόσια ορατότητα και τη συλλογική γυναικεία αντίσταση που επιδιώκουν να αμφισβητήσουν τα σύνορα του λεγόμενου επιτρεπτού λόγου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xml:space="preserve">, 2023). Αντίθετα, η Ισμήνη αποτελεί το σημείο αναφοράς της άλλης πλευράς, δηλαδή μία σιωπηλή, υπάκουη γυναίκα που συμμορφώνεται με τα πρότυπα (Καρκαντζού, 2021). </w:t>
      </w:r>
    </w:p>
    <w:p w:rsidR="00E30E86" w:rsidRPr="00E30E86" w:rsidRDefault="00E30E86" w:rsidP="00DA5412">
      <w:pPr>
        <w:pStyle w:val="normal"/>
        <w:spacing w:before="240" w:after="240" w:line="360" w:lineRule="auto"/>
        <w:jc w:val="both"/>
        <w:rPr>
          <w:rFonts w:ascii="Times New Roman" w:hAnsi="Times New Roman"/>
          <w:lang w:val="el-GR"/>
        </w:rPr>
      </w:pPr>
      <w:r w:rsidRPr="00830183">
        <w:rPr>
          <w:rFonts w:ascii="Times New Roman" w:eastAsia="Times New Roman" w:hAnsi="Times New Roman" w:cs="Times New Roman"/>
          <w:sz w:val="24"/>
          <w:szCs w:val="24"/>
          <w:lang w:val="el-GR"/>
        </w:rPr>
        <w:t>Πολύ κρίσιμη για την παρούσα εργασία είναι, επίσης, η έννοια περί συγγένειας και οικογένειας (</w:t>
      </w:r>
      <w:r>
        <w:rPr>
          <w:rFonts w:ascii="Times New Roman" w:eastAsia="Times New Roman" w:hAnsi="Times New Roman" w:cs="Times New Roman"/>
          <w:sz w:val="24"/>
          <w:szCs w:val="24"/>
        </w:rPr>
        <w:t>kinship</w:t>
      </w:r>
      <w:r w:rsidRPr="00830183">
        <w:rPr>
          <w:rFonts w:ascii="Times New Roman" w:eastAsia="Times New Roman" w:hAnsi="Times New Roman" w:cs="Times New Roman"/>
          <w:sz w:val="24"/>
          <w:szCs w:val="24"/>
          <w:lang w:val="el-GR"/>
        </w:rPr>
        <w:t xml:space="preserve">). 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υποστηρίζει ότι η Αντιγόνη δεν αμφισβητεί μόνο τον κρατικό νόμο, αλλά και το ίδιο το σύστημα της κανονιστικής συγγένειας. Η οικογένειά της, άλλωστε, έχει παραβιάσει τα όρια του κοινωνικά αποδεκτού, αφού ο Οιδίποδας είναι πατέρας και αδελφός, η Ιοκάστη είναι μητέρα και σύζυγος. Επομένως, η </w:t>
      </w:r>
      <w:r w:rsidRPr="00830183">
        <w:rPr>
          <w:rFonts w:ascii="Times New Roman" w:eastAsia="Times New Roman" w:hAnsi="Times New Roman" w:cs="Times New Roman"/>
          <w:sz w:val="24"/>
          <w:szCs w:val="24"/>
          <w:lang w:val="el-GR"/>
        </w:rPr>
        <w:lastRenderedPageBreak/>
        <w:t>Αντιγόνη εμφανίζεται ως «αδύνατο υποκείμενο», ως μορφή που δεν χωρά στους ορισμούς του «γυναικείου», της «κόρης» ή της «πολίτου»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2000). Το γεγονός ότι διαχρονικά διατηρείται στη λογοτεχνία και τη φιλοσοφία οφείλεται ακριβώς στην αμφισημία, στην αδυναμία της να καταταχθεί σε μία μόνο κατηγορία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2013).</w:t>
      </w:r>
    </w:p>
    <w:p w:rsidR="00E30E86" w:rsidRPr="00E30E86"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παρούσα εργασία εξετάζει συστηματικά το φύλο ως έναν παράγοντα συγκρότησης της εξουσίας και της αντίστασης στην </w:t>
      </w:r>
      <w:r w:rsidRPr="00830183">
        <w:rPr>
          <w:rFonts w:ascii="Times New Roman" w:eastAsia="Times New Roman" w:hAnsi="Times New Roman" w:cs="Times New Roman"/>
          <w:i/>
          <w:iCs/>
          <w:sz w:val="24"/>
          <w:szCs w:val="24"/>
          <w:lang w:val="el-GR"/>
        </w:rPr>
        <w:t>Α</w:t>
      </w:r>
      <w:r w:rsidRPr="00830183">
        <w:rPr>
          <w:rFonts w:ascii="Times New Roman" w:eastAsia="Times New Roman" w:hAnsi="Times New Roman" w:cs="Times New Roman"/>
          <w:sz w:val="24"/>
          <w:szCs w:val="24"/>
          <w:lang w:val="el-GR"/>
        </w:rPr>
        <w:t>ντιγόνη. Η Αντιγόνη, συγκεκριμένα, προσεγγίζεται ασφαλώς ως τραγική φιγούρα και ως σύμβολο πολιτικής αντίστασης απέναντι στην πατριαρχική και κρατική εξουσία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1994). Αντλεί θεωρητικά εργαλεία από τη φεμινιστική σκέψη δεύτερου και τρίτου κύματος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Irigaray</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Foley</w:t>
      </w:r>
      <w:r w:rsidRPr="00830183">
        <w:rPr>
          <w:rFonts w:ascii="Times New Roman" w:eastAsia="Times New Roman" w:hAnsi="Times New Roman" w:cs="Times New Roman"/>
          <w:sz w:val="24"/>
          <w:szCs w:val="24"/>
          <w:lang w:val="el-GR"/>
        </w:rPr>
        <w:t>), καθώς και από τις  σύγχρονες φιλολογικές και πολιτικές προσεγγίσεις της τραγωδίας. Η ανάλυση λόγου αξιοποιεί τη μεθοδολογία της κριτικής ανάλυσης λόγου (</w:t>
      </w:r>
      <w:r>
        <w:rPr>
          <w:rFonts w:ascii="Times New Roman" w:eastAsia="Times New Roman" w:hAnsi="Times New Roman" w:cs="Times New Roman"/>
          <w:sz w:val="24"/>
          <w:szCs w:val="24"/>
        </w:rPr>
        <w:t>discourse</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analysis</w:t>
      </w:r>
      <w:r w:rsidRPr="00830183">
        <w:rPr>
          <w:rFonts w:ascii="Times New Roman" w:eastAsia="Times New Roman" w:hAnsi="Times New Roman" w:cs="Times New Roman"/>
          <w:sz w:val="24"/>
          <w:szCs w:val="24"/>
          <w:lang w:val="el-GR"/>
        </w:rPr>
        <w:t>), επιχειρώντας να δείξει πώς η γλώσσα και οι επιτελεστικές πράξεις των χαρακτήρων κατασκευάζουν τις ταυτότητες, θεσμοθετούν την υποταγή και ενεργοποιούν την αντίσταση (Καρκαντζού, 2021).</w:t>
      </w:r>
      <w:r w:rsidRPr="00830183">
        <w:rPr>
          <w:rFonts w:ascii="Times New Roman" w:eastAsia="Times New Roman" w:hAnsi="Times New Roman" w:cs="Times New Roman"/>
          <w:sz w:val="24"/>
          <w:szCs w:val="24"/>
          <w:lang w:val="el-GR"/>
        </w:rPr>
        <w:br/>
      </w:r>
      <w:r>
        <w:rPr>
          <w:rFonts w:ascii="Times New Roman" w:eastAsia="Times New Roman" w:hAnsi="Times New Roman" w:cs="Times New Roman"/>
          <w:sz w:val="24"/>
          <w:szCs w:val="24"/>
        </w:rPr>
        <w:t>Τα ερευνητικά ερωτήματα της μελέτης είναι τα ακόλουθα:</w:t>
      </w:r>
    </w:p>
    <w:p w:rsidR="00E30E86" w:rsidRPr="00830183" w:rsidRDefault="00E30E86" w:rsidP="00160C7D">
      <w:pPr>
        <w:pStyle w:val="normal"/>
        <w:numPr>
          <w:ilvl w:val="0"/>
          <w:numId w:val="5"/>
        </w:numPr>
        <w:spacing w:before="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Πώς η Αντιγόνη υπερβαίνει την παραδοσιακή κατηγορία του γυναικείου και διεκδικεί την πολιτική της δράση; </w:t>
      </w:r>
    </w:p>
    <w:p w:rsidR="00E30E86" w:rsidRPr="00830183" w:rsidRDefault="00E30E86" w:rsidP="00160C7D">
      <w:pPr>
        <w:pStyle w:val="normal"/>
        <w:numPr>
          <w:ilvl w:val="0"/>
          <w:numId w:val="5"/>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Με ποιον τρόπο ο λόγος της (δημόσιος, ηθικός, θρησκευτικός) αμφισβητεί τον κρατικό, ανδρικό και νομοθετικό λόγο του Κρέοντα; </w:t>
      </w:r>
    </w:p>
    <w:p w:rsidR="00E30E86" w:rsidRPr="00830183" w:rsidRDefault="00E30E86" w:rsidP="00160C7D">
      <w:pPr>
        <w:pStyle w:val="normal"/>
        <w:numPr>
          <w:ilvl w:val="0"/>
          <w:numId w:val="5"/>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Με ποιον τρόπο η σύγκρουση μεταξύ θεϊκού - οικογενειακού και κρατικού νόμου γίνεται πεδίο αναπαράστασης και αμφισβήτησης της ταυτότητας φύλου; </w:t>
      </w:r>
    </w:p>
    <w:p w:rsidR="00E30E86" w:rsidRPr="00830183" w:rsidRDefault="00E30E86" w:rsidP="00160C7D">
      <w:pPr>
        <w:pStyle w:val="normal"/>
        <w:numPr>
          <w:ilvl w:val="0"/>
          <w:numId w:val="5"/>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Ποιον ρόλο παίζει η Ισμήνη ως το «αντίθετο» πρότυπο; </w:t>
      </w:r>
    </w:p>
    <w:p w:rsidR="00E30E86" w:rsidRPr="00830183" w:rsidRDefault="00E30E86" w:rsidP="00160C7D">
      <w:pPr>
        <w:pStyle w:val="normal"/>
        <w:numPr>
          <w:ilvl w:val="0"/>
          <w:numId w:val="5"/>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Πώς η τριπλή σχέση οίκου - πόλης - φύλου διαμορφώνει την τραγικότητα του έργου; </w:t>
      </w:r>
    </w:p>
    <w:p w:rsidR="00E30E86" w:rsidRPr="00830183" w:rsidRDefault="00E30E86" w:rsidP="00160C7D">
      <w:pPr>
        <w:pStyle w:val="normal"/>
        <w:numPr>
          <w:ilvl w:val="0"/>
          <w:numId w:val="5"/>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Ποιος είναι ο ρόλος του σώματος, της σιωπής, της δημόσιας ομιλίας και της ταφής ως πρακτικών αντίστασης; </w:t>
      </w:r>
    </w:p>
    <w:p w:rsidR="00E30E86" w:rsidRPr="00830183" w:rsidRDefault="00E30E86" w:rsidP="00160C7D">
      <w:pPr>
        <w:pStyle w:val="normal"/>
        <w:numPr>
          <w:ilvl w:val="0"/>
          <w:numId w:val="5"/>
        </w:numPr>
        <w:spacing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Πώς τα γλωσσικά μέσα κατασκευάζουν την ταυτότητα της Αντιγόνης;</w:t>
      </w:r>
    </w:p>
    <w:p w:rsidR="00E30E86" w:rsidRPr="00865844" w:rsidRDefault="00E30E86" w:rsidP="00865844">
      <w:pPr>
        <w:pStyle w:val="normal"/>
        <w:spacing w:before="240" w:after="240" w:line="360" w:lineRule="auto"/>
        <w:jc w:val="both"/>
        <w:rPr>
          <w:rFonts w:ascii="Times New Roman" w:eastAsia="Times New Roman" w:hAnsi="Times New Roman" w:cs="Times New Roman"/>
          <w:color w:val="FF0000"/>
          <w:sz w:val="24"/>
          <w:szCs w:val="24"/>
          <w:lang w:val="el-GR"/>
        </w:rPr>
      </w:pPr>
      <w:r w:rsidRPr="00830183">
        <w:rPr>
          <w:rFonts w:ascii="Times New Roman" w:eastAsia="Times New Roman" w:hAnsi="Times New Roman" w:cs="Times New Roman"/>
          <w:sz w:val="24"/>
          <w:szCs w:val="24"/>
          <w:lang w:val="el-GR"/>
        </w:rPr>
        <w:t xml:space="preserve">Στόχος της εργασίας είναι να αναδείξει ότι η Αντιγόνη αποτελεί μια σύγχρονη πολιτική και φεμινιστική φιγούρα που υπερβαίνει την τραγωδία ως λογοτεχνικό είδος. Η Αντιγόνη αναδεικνύεται ως γυναικείο υποκείμενο, το οποίο ενεργεί και μιλά, αφήνοντας πίσω της την παθητική ηρωίδα και διεκδικώντας τη θέση της στον πολιτικό χώρο. Η λειτουργία της, </w:t>
      </w:r>
      <w:r w:rsidRPr="00830183">
        <w:rPr>
          <w:rFonts w:ascii="Times New Roman" w:eastAsia="Times New Roman" w:hAnsi="Times New Roman" w:cs="Times New Roman"/>
          <w:sz w:val="24"/>
          <w:szCs w:val="24"/>
          <w:lang w:val="el-GR"/>
        </w:rPr>
        <w:lastRenderedPageBreak/>
        <w:t>τόσο στο αρχαίο κείμενο, όσο και στη σύγχρονη πρόσληψη, αποκαλύπτει έναν χώρο όπου το φύλο γίνεται πολιτική πράξη και η γυναικεία φωνή αποκτά δυνατότητα παραγωγής αλήθειας και νοήματος. Η Αντιγόνη δεν αποτελεί απλώς μια γυναίκα, η οποία θάβει τον νεκρό αδελφό της. Αντιθέτως, πρόκειται για ένα πολιτικό υποκείμενο που εκφράζει «ανυπακοή που απειλεί τη νομιμότητα του νόμου» (</w:t>
      </w:r>
      <w:r>
        <w:rPr>
          <w:rFonts w:ascii="Times New Roman" w:eastAsia="Times New Roman" w:hAnsi="Times New Roman" w:cs="Times New Roman"/>
          <w:sz w:val="24"/>
          <w:szCs w:val="24"/>
        </w:rPr>
        <w:t>Butler</w:t>
      </w:r>
      <w:r w:rsidR="00FB300E">
        <w:rPr>
          <w:rFonts w:ascii="Times New Roman" w:eastAsia="Times New Roman" w:hAnsi="Times New Roman" w:cs="Times New Roman"/>
          <w:sz w:val="24"/>
          <w:szCs w:val="24"/>
          <w:lang w:val="el-GR"/>
        </w:rPr>
        <w:t>, 2000</w:t>
      </w:r>
      <w:r w:rsidRPr="00830183">
        <w:rPr>
          <w:rFonts w:ascii="Times New Roman" w:eastAsia="Times New Roman" w:hAnsi="Times New Roman" w:cs="Times New Roman"/>
          <w:sz w:val="24"/>
          <w:szCs w:val="24"/>
          <w:lang w:val="el-GR"/>
        </w:rPr>
        <w:t>).</w:t>
      </w:r>
    </w:p>
    <w:p w:rsidR="00C439D0"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Τέλος, η εργασία φιλοδοξεί να προσφέρει μία επικαιροποιημένη οπτική για τη μορφή της Αντιγόνης, αξιοποιώντας σύγχρονες θεωρίες του φύλου και του λόγου, συνδέοντας το έργο με σημερινά ζητήματα δημόσιας σφαίρας, περιθωριοποίησης, πολιτικής ανυπακοής και διεκδίκησης της γυναικείας υποκειμενικότητας. Ο περιορισμός της εργασίας έγκειται στο γεγονός ότι το επίκεντρο της είναι το έργο της </w:t>
      </w:r>
      <w:r w:rsidRPr="00830183">
        <w:rPr>
          <w:rFonts w:ascii="Times New Roman" w:eastAsia="Times New Roman" w:hAnsi="Times New Roman" w:cs="Times New Roman"/>
          <w:i/>
          <w:iCs/>
          <w:sz w:val="24"/>
          <w:szCs w:val="24"/>
          <w:lang w:val="el-GR"/>
        </w:rPr>
        <w:t xml:space="preserve">Αντιγόνης </w:t>
      </w:r>
      <w:r w:rsidRPr="00830183">
        <w:rPr>
          <w:rFonts w:ascii="Times New Roman" w:eastAsia="Times New Roman" w:hAnsi="Times New Roman" w:cs="Times New Roman"/>
          <w:sz w:val="24"/>
          <w:szCs w:val="24"/>
          <w:lang w:val="el-GR"/>
        </w:rPr>
        <w:t>του Σοφοκλή, χωρίς να γίνεται μία συγκριτική ανάλυση με άλλα έργα, αρχαία ή σύγχρονα. Επιπροσθέτως, η προσέγγιση είναι κυρίως θεωρητική και ερμηνευτική, χωρίς εμπειρική ή διαθεματική ανάλυση.</w:t>
      </w:r>
    </w:p>
    <w:p w:rsidR="00E30E86" w:rsidRPr="005E7826" w:rsidRDefault="00C439D0" w:rsidP="00C439D0">
      <w:pPr>
        <w:rPr>
          <w:rFonts w:ascii="Times New Roman" w:hAnsi="Times New Roman"/>
          <w:lang w:eastAsia="en-US"/>
        </w:rPr>
      </w:pPr>
      <w:r>
        <w:rPr>
          <w:rFonts w:ascii="Times New Roman" w:hAnsi="Times New Roman"/>
        </w:rPr>
        <w:br w:type="page"/>
      </w:r>
    </w:p>
    <w:p w:rsidR="00E30E86" w:rsidRPr="002E6BF2" w:rsidRDefault="00E30E86" w:rsidP="00160C7D">
      <w:pPr>
        <w:pStyle w:val="1"/>
        <w:keepLines/>
        <w:numPr>
          <w:ilvl w:val="0"/>
          <w:numId w:val="6"/>
        </w:numPr>
        <w:spacing w:before="480" w:after="120" w:line="360" w:lineRule="auto"/>
        <w:jc w:val="both"/>
        <w:rPr>
          <w:rFonts w:ascii="Times New Roman" w:hAnsi="Times New Roman"/>
        </w:rPr>
      </w:pPr>
      <w:bookmarkStart w:id="17" w:name="_Toc224380039"/>
      <w:bookmarkStart w:id="18" w:name="_Toc224400523"/>
      <w:r w:rsidRPr="002E6BF2">
        <w:rPr>
          <w:rFonts w:ascii="Times New Roman" w:hAnsi="Times New Roman"/>
        </w:rPr>
        <w:lastRenderedPageBreak/>
        <w:t>Παρουσίαση του μύθου και του κειμένου</w:t>
      </w:r>
      <w:bookmarkEnd w:id="17"/>
      <w:bookmarkEnd w:id="18"/>
    </w:p>
    <w:p w:rsidR="00E30E86" w:rsidRPr="00E544FF" w:rsidRDefault="00E30E86" w:rsidP="0086159B">
      <w:pPr>
        <w:pStyle w:val="20"/>
        <w:numPr>
          <w:ilvl w:val="0"/>
          <w:numId w:val="0"/>
        </w:numPr>
        <w:spacing w:before="480" w:line="360" w:lineRule="auto"/>
        <w:jc w:val="both"/>
        <w:rPr>
          <w:rFonts w:ascii="Times New Roman" w:hAnsi="Times New Roman"/>
          <w:b w:val="0"/>
          <w:bCs w:val="0"/>
          <w:i w:val="0"/>
        </w:rPr>
      </w:pPr>
      <w:bookmarkStart w:id="19" w:name="_Toc224380040"/>
      <w:bookmarkStart w:id="20" w:name="_Toc224400524"/>
      <w:r w:rsidRPr="00E544FF">
        <w:rPr>
          <w:rFonts w:ascii="Times New Roman" w:hAnsi="Times New Roman"/>
          <w:i w:val="0"/>
        </w:rPr>
        <w:t>1.1 Ο μύθος των Λαβδακιδών</w:t>
      </w:r>
      <w:bookmarkEnd w:id="19"/>
      <w:bookmarkEnd w:id="20"/>
    </w:p>
    <w:p w:rsidR="00E30E86" w:rsidRPr="00830183" w:rsidRDefault="00E30E86" w:rsidP="00DA5412">
      <w:pPr>
        <w:pStyle w:val="normal"/>
        <w:spacing w:before="240" w:after="240" w:line="360" w:lineRule="auto"/>
        <w:jc w:val="both"/>
        <w:rPr>
          <w:rFonts w:ascii="Times New Roman" w:eastAsia="Times New Roman" w:hAnsi="Times New Roman" w:cs="Times New Roman"/>
          <w:color w:val="FF0000"/>
          <w:sz w:val="24"/>
          <w:szCs w:val="24"/>
          <w:lang w:val="el-GR"/>
        </w:rPr>
      </w:pPr>
      <w:r w:rsidRPr="00830183">
        <w:rPr>
          <w:rFonts w:ascii="Times New Roman" w:eastAsia="Times New Roman" w:hAnsi="Times New Roman" w:cs="Times New Roman"/>
          <w:sz w:val="24"/>
          <w:szCs w:val="24"/>
          <w:lang w:val="el-GR"/>
        </w:rPr>
        <w:t xml:space="preserve">Η αρχαιοελληνική τραγωδία </w:t>
      </w:r>
      <w:r w:rsidRPr="00830183">
        <w:rPr>
          <w:rFonts w:ascii="Times New Roman" w:eastAsia="Times New Roman" w:hAnsi="Times New Roman" w:cs="Times New Roman"/>
          <w:i/>
          <w:iCs/>
          <w:sz w:val="24"/>
          <w:szCs w:val="24"/>
          <w:lang w:val="el-GR"/>
        </w:rPr>
        <w:t xml:space="preserve">Αντιγόνη </w:t>
      </w:r>
      <w:r w:rsidRPr="00830183">
        <w:rPr>
          <w:rFonts w:ascii="Times New Roman" w:eastAsia="Times New Roman" w:hAnsi="Times New Roman" w:cs="Times New Roman"/>
          <w:sz w:val="24"/>
          <w:szCs w:val="24"/>
          <w:lang w:val="el-GR"/>
        </w:rPr>
        <w:t>του Σοφοκλή πιθανότατα παρουσιάστηκε το 441 π.Χ. στα Μεγάλα Διονύσια. Ο μύθος του οίκου των Λαβδακιδών, μέσα στον οποίο εντάσσεται, αποτελεί έναν από τους πιο πυκνά φορτισμένους και δραματικά επεξεργασμένους κύκλους της ελληνικής μυθολογίας. Κεντρικό σημείο του μύθου είναι η ιδέα της αμαρτίας των προγόνων και η κατάρα που κληρονομείται, η οποία περνά από γενιά σε γενιά και κορυφώνεται στα γεγονότα της τραγωδίας (</w:t>
      </w:r>
      <w:r>
        <w:rPr>
          <w:rFonts w:ascii="Times New Roman" w:eastAsia="Times New Roman" w:hAnsi="Times New Roman" w:cs="Times New Roman"/>
          <w:sz w:val="24"/>
          <w:szCs w:val="24"/>
        </w:rPr>
        <w:t>Knox</w:t>
      </w:r>
      <w:r w:rsidRPr="00830183">
        <w:rPr>
          <w:rFonts w:ascii="Times New Roman" w:eastAsia="Times New Roman" w:hAnsi="Times New Roman" w:cs="Times New Roman"/>
          <w:sz w:val="24"/>
          <w:szCs w:val="24"/>
          <w:lang w:val="el-GR"/>
        </w:rPr>
        <w:t xml:space="preserve">, 1982). 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δεν ξεκινά από την αρχή της ιστορίας του Οιδίποδα, αλλά εισέρχεται στον μύθο στο σημείο όπου η πόλη της Θήβας έχει μόλις εξέλθει από εμφύλια σύγκρουση ανάμεσα στους δύο αδελφούς</w:t>
      </w:r>
      <w:r w:rsidR="00FB300E">
        <w:rPr>
          <w:rFonts w:ascii="Times New Roman" w:eastAsia="Times New Roman" w:hAnsi="Times New Roman" w:cs="Times New Roman"/>
          <w:sz w:val="24"/>
          <w:szCs w:val="24"/>
          <w:lang w:val="el-GR"/>
        </w:rPr>
        <w:t>,</w:t>
      </w:r>
      <w:r w:rsidRPr="00830183">
        <w:rPr>
          <w:rFonts w:ascii="Times New Roman" w:eastAsia="Times New Roman" w:hAnsi="Times New Roman" w:cs="Times New Roman"/>
          <w:sz w:val="24"/>
          <w:szCs w:val="24"/>
          <w:lang w:val="el-GR"/>
        </w:rPr>
        <w:t xml:space="preserve"> Πολυνείκη και Ετεοκλή, οι οποίοι αλληλοσκοτώθηκαν, διεκδικώντας την εξουσία. Η πράξη αυτή λειτουργεί ως αφετηρία για τη δραματική σύγκρουση ανάμεσα στην Αντιγόνη και τον Κρέοντα, δύο υποκείμενα που εκπροσωπούν αντίθετες αρχές. Εντοπίζεται ο ηθικός - θείος νόμος</w:t>
      </w:r>
      <w:r w:rsidR="00FB300E">
        <w:rPr>
          <w:rFonts w:ascii="Times New Roman" w:eastAsia="Times New Roman" w:hAnsi="Times New Roman" w:cs="Times New Roman"/>
          <w:sz w:val="24"/>
          <w:szCs w:val="24"/>
          <w:lang w:val="el-GR"/>
        </w:rPr>
        <w:t>,</w:t>
      </w:r>
      <w:r w:rsidRPr="00830183">
        <w:rPr>
          <w:rFonts w:ascii="Times New Roman" w:eastAsia="Times New Roman" w:hAnsi="Times New Roman" w:cs="Times New Roman"/>
          <w:sz w:val="24"/>
          <w:szCs w:val="24"/>
          <w:lang w:val="el-GR"/>
        </w:rPr>
        <w:t xml:space="preserve"> από τη μία πλευρά</w:t>
      </w:r>
      <w:r w:rsidR="00FB300E">
        <w:rPr>
          <w:rFonts w:ascii="Times New Roman" w:eastAsia="Times New Roman" w:hAnsi="Times New Roman" w:cs="Times New Roman"/>
          <w:sz w:val="24"/>
          <w:szCs w:val="24"/>
          <w:lang w:val="el-GR"/>
        </w:rPr>
        <w:t>,</w:t>
      </w:r>
      <w:r w:rsidRPr="00830183">
        <w:rPr>
          <w:rFonts w:ascii="Times New Roman" w:eastAsia="Times New Roman" w:hAnsi="Times New Roman" w:cs="Times New Roman"/>
          <w:sz w:val="24"/>
          <w:szCs w:val="24"/>
          <w:lang w:val="el-GR"/>
        </w:rPr>
        <w:t xml:space="preserve"> και ο κρατικός - ανθρώπινος νόμος</w:t>
      </w:r>
      <w:r w:rsidR="00FB300E">
        <w:rPr>
          <w:rFonts w:ascii="Times New Roman" w:eastAsia="Times New Roman" w:hAnsi="Times New Roman" w:cs="Times New Roman"/>
          <w:sz w:val="24"/>
          <w:szCs w:val="24"/>
          <w:lang w:val="el-GR"/>
        </w:rPr>
        <w:t>,</w:t>
      </w:r>
      <w:r w:rsidRPr="00830183">
        <w:rPr>
          <w:rFonts w:ascii="Times New Roman" w:eastAsia="Times New Roman" w:hAnsi="Times New Roman" w:cs="Times New Roman"/>
          <w:sz w:val="24"/>
          <w:szCs w:val="24"/>
          <w:lang w:val="el-GR"/>
        </w:rPr>
        <w:t xml:space="preserve"> από την άλλη (</w:t>
      </w:r>
      <w:r>
        <w:rPr>
          <w:rFonts w:ascii="Times New Roman" w:eastAsia="Times New Roman" w:hAnsi="Times New Roman" w:cs="Times New Roman"/>
          <w:sz w:val="24"/>
          <w:szCs w:val="24"/>
        </w:rPr>
        <w:t>Segal</w:t>
      </w:r>
      <w:r w:rsidRPr="00830183">
        <w:rPr>
          <w:rFonts w:ascii="Times New Roman" w:eastAsia="Times New Roman" w:hAnsi="Times New Roman" w:cs="Times New Roman"/>
          <w:sz w:val="24"/>
          <w:szCs w:val="24"/>
          <w:lang w:val="el-GR"/>
        </w:rPr>
        <w:t>, 1981).</w:t>
      </w:r>
      <w:r w:rsidRPr="00830183">
        <w:rPr>
          <w:rFonts w:ascii="Times New Roman" w:eastAsia="Times New Roman" w:hAnsi="Times New Roman" w:cs="Times New Roman"/>
          <w:color w:val="FF0000"/>
          <w:sz w:val="24"/>
          <w:szCs w:val="24"/>
          <w:lang w:val="el-GR"/>
        </w:rPr>
        <w:t xml:space="preserve"> </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Στο επίπεδο του μύθου, η Αντιγόνη εμφανίζεται ως η κόρη του Οιδίποδα και της Ιοκάστης, μιας σχέσης αιμομικτικής που σημαδεύει την οικογένεια και παράγει «αδύνατα υποκείμενα», σύμφωνα με την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Μετά τον αυτοεξορισμό του Οιδίποδα, η Αντιγόνη ανακτά ρόλο φροντίδας και προστασίας του πατέρα της, κάτι που στη σύγχρονη κριτική ερμηνεύεται ως πρώιμη μορφή γυναικείας δράσης πέρα από τα συμβατικά όρια του οίκου (</w:t>
      </w:r>
      <w:r>
        <w:rPr>
          <w:rFonts w:ascii="Times New Roman" w:eastAsia="Times New Roman" w:hAnsi="Times New Roman" w:cs="Times New Roman"/>
          <w:sz w:val="24"/>
          <w:szCs w:val="24"/>
        </w:rPr>
        <w:t>Foley</w:t>
      </w:r>
      <w:r w:rsidRPr="00830183">
        <w:rPr>
          <w:rFonts w:ascii="Times New Roman" w:eastAsia="Times New Roman" w:hAnsi="Times New Roman" w:cs="Times New Roman"/>
          <w:sz w:val="24"/>
          <w:szCs w:val="24"/>
          <w:lang w:val="el-GR"/>
        </w:rPr>
        <w:t>, 2001). Ο θάνατος του Οιδίποδα και η διαμάχη των αδελφών της ωθούν την Αντιγόνη στο κέντρο της πολιτικής σύγκρουσης.</w:t>
      </w:r>
    </w:p>
    <w:p w:rsidR="00E30E86" w:rsidRPr="00E544FF" w:rsidRDefault="00E30E86" w:rsidP="0086159B">
      <w:pPr>
        <w:pStyle w:val="20"/>
        <w:numPr>
          <w:ilvl w:val="0"/>
          <w:numId w:val="0"/>
        </w:numPr>
        <w:spacing w:after="240" w:line="360" w:lineRule="auto"/>
        <w:jc w:val="both"/>
        <w:rPr>
          <w:rFonts w:ascii="Times New Roman" w:hAnsi="Times New Roman"/>
          <w:b w:val="0"/>
          <w:bCs w:val="0"/>
          <w:i w:val="0"/>
        </w:rPr>
      </w:pPr>
      <w:bookmarkStart w:id="21" w:name="_Toc224380041"/>
      <w:bookmarkStart w:id="22" w:name="_Toc224400525"/>
      <w:r w:rsidRPr="00E544FF">
        <w:rPr>
          <w:rFonts w:ascii="Times New Roman" w:hAnsi="Times New Roman"/>
          <w:i w:val="0"/>
        </w:rPr>
        <w:t>1.2 Το δραματικό κείμενο</w:t>
      </w:r>
      <w:bookmarkEnd w:id="21"/>
      <w:bookmarkEnd w:id="22"/>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Στο δραματικό επίπεδο του κειμένου, 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αποτελείται από πρόλογο, πάροδο, πέντε επεισόδια με στάσιμα και έξοδο. Η δομή ακολουθεί τους κλασικούς κανόνες της αττικής τραγωδίας, αλλά ο Σοφοκλής εισάγει μία ιδιαιτερότητα, εφόσον το κύριο δραματικό ζήτημα δηλώνεται άμεσα από την πρώτη σκηνή, με τον διάλογο μεταξύ Αντιγόνης και Ισμήνης (</w:t>
      </w:r>
      <w:r>
        <w:rPr>
          <w:rFonts w:ascii="Times New Roman" w:eastAsia="Times New Roman" w:hAnsi="Times New Roman" w:cs="Times New Roman"/>
          <w:sz w:val="24"/>
          <w:szCs w:val="24"/>
        </w:rPr>
        <w:t>Segal</w:t>
      </w:r>
      <w:r w:rsidRPr="00830183">
        <w:rPr>
          <w:rFonts w:ascii="Times New Roman" w:eastAsia="Times New Roman" w:hAnsi="Times New Roman" w:cs="Times New Roman"/>
          <w:sz w:val="24"/>
          <w:szCs w:val="24"/>
          <w:lang w:val="el-GR"/>
        </w:rPr>
        <w:t xml:space="preserve">,1999). Στο σημείο αυτό, η ηρωίδα γνωστοποιεί την απόφασή της να θάψει </w:t>
      </w:r>
      <w:r w:rsidRPr="00830183">
        <w:rPr>
          <w:rFonts w:ascii="Times New Roman" w:eastAsia="Times New Roman" w:hAnsi="Times New Roman" w:cs="Times New Roman"/>
          <w:sz w:val="24"/>
          <w:szCs w:val="24"/>
          <w:lang w:val="el-GR"/>
        </w:rPr>
        <w:lastRenderedPageBreak/>
        <w:t>τον νεκρό αδελφό της, παρά την απαγόρευση, θέτοντας εξαρχής το ηθικό και πολιτικό διακύβευμα. Είναι αξιοσημείωτο ότι η τραγωδία δεν αφιερώνει χρόνο στην αφήγηση του παρελθόντος, αλλά βυθίζει τον θεατή εξαρχής στο «τώρα» της σύγκρουσης, ενισχύοντας, έτσι, τη δραματική ένταση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1996).</w:t>
      </w:r>
    </w:p>
    <w:p w:rsidR="00E30E86" w:rsidRPr="00E544FF" w:rsidRDefault="00E30E86" w:rsidP="00865844">
      <w:pPr>
        <w:pStyle w:val="20"/>
        <w:numPr>
          <w:ilvl w:val="0"/>
          <w:numId w:val="0"/>
        </w:numPr>
        <w:spacing w:after="240" w:line="360" w:lineRule="auto"/>
        <w:jc w:val="both"/>
        <w:rPr>
          <w:rFonts w:ascii="Times New Roman" w:hAnsi="Times New Roman"/>
          <w:b w:val="0"/>
          <w:bCs w:val="0"/>
          <w:i w:val="0"/>
        </w:rPr>
      </w:pPr>
      <w:bookmarkStart w:id="23" w:name="_Toc224380042"/>
      <w:bookmarkStart w:id="24" w:name="_Toc224400526"/>
      <w:r w:rsidRPr="00E544FF">
        <w:rPr>
          <w:rFonts w:ascii="Times New Roman" w:hAnsi="Times New Roman"/>
          <w:i w:val="0"/>
        </w:rPr>
        <w:t>1.3 Ο ρόλος του Κρέοντα και η σύγκρουση νόμου - ήθους</w:t>
      </w:r>
      <w:bookmarkEnd w:id="23"/>
      <w:bookmarkEnd w:id="24"/>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Κρέων, έπειτα από τον θάνατο του Οιδίποδα και την αλληλοκτονία των αδελφών, γίνεται ο  νέος άρχοντας της Θήβας. Εκδίδει διάταγμα που απευθύνεται σε όλους τους πολίτες και επιτρέπει να τιμηθεί μόνο ο νεκρός Ετεοκλής, ενώ απαγορεύει να ταφεί ο Πολυνείκης, παρουσιάζοντας την πράξη της ταφής ως αδίκημα κατά της πόλης, την οποία ο ίδιος πρόδωσε. Ενεργώντας κατά αυτόν τον τρόπο, ο Κρέων υπερασπίζεται τον νόμο της πόλης και αγνοεί τον θεϊκό νόμο που επιβάλλει την ταφή όλων των νεκρών. Η Αντιγόνη αναγκάζεται να παραβεί την εντολή του Κρέοντα, προκειμένου να θάψει τον νεκρό αδελφό της, και υπακούει σε έναν ανώτερο, ηθικό και θεϊκό νόμο. Ακόμη και τη στιγμή της σύλληψής της, η ίδια δηλώνει θαρραλέα  «</w:t>
      </w:r>
      <w:r w:rsidRPr="00830183">
        <w:rPr>
          <w:rFonts w:ascii="Times New Roman" w:eastAsia="Times New Roman" w:hAnsi="Times New Roman" w:cs="Times New Roman"/>
          <w:i/>
          <w:iCs/>
          <w:sz w:val="24"/>
          <w:szCs w:val="24"/>
          <w:lang w:val="el-GR"/>
        </w:rPr>
        <w:t>το έκανα δεν το αρνούμαι</w:t>
      </w:r>
      <w:r w:rsidRPr="00830183">
        <w:rPr>
          <w:rFonts w:ascii="Times New Roman" w:eastAsia="Times New Roman" w:hAnsi="Times New Roman" w:cs="Times New Roman"/>
          <w:sz w:val="24"/>
          <w:szCs w:val="24"/>
          <w:lang w:val="el-GR"/>
        </w:rPr>
        <w:t>» (στ. 443). Η προηγηθείσα δήλωση είναι πράξη λόγου και πολιτικής αυτονομίας και εκφράζεται στο δημόσιο λόγο μιας γυναίκας ενάντια στην εξουσία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τραγωδία της </w:t>
      </w:r>
      <w:r w:rsidRPr="00830183">
        <w:rPr>
          <w:rFonts w:ascii="Times New Roman" w:eastAsia="Times New Roman" w:hAnsi="Times New Roman" w:cs="Times New Roman"/>
          <w:i/>
          <w:iCs/>
          <w:sz w:val="24"/>
          <w:szCs w:val="24"/>
          <w:lang w:val="el-GR"/>
        </w:rPr>
        <w:t>Αντιγόνης</w:t>
      </w:r>
      <w:r w:rsidRPr="00830183">
        <w:rPr>
          <w:rFonts w:ascii="Times New Roman" w:eastAsia="Times New Roman" w:hAnsi="Times New Roman" w:cs="Times New Roman"/>
          <w:sz w:val="24"/>
          <w:szCs w:val="24"/>
          <w:lang w:val="el-GR"/>
        </w:rPr>
        <w:t xml:space="preserve"> αναδεικνύει έναν διχασμό μεταξύ του οίκου και της πόλης και, συνεπώς, μεταξύ της γυναικείας και της ανδρικής δράσης. Η Δημουλάκη (2019) επισημαίνει ότι η Αντιγόνη «κινείται στα όρια του οίκου και της πόλης, καθιστώντας το φύλο της σημείο πολιτικής έντασης». Ο Σοφοκλής παρουσιάζει μια υπαρξιακή ρήξη, κατά την οποία η ηρωίδα βρίσκεται αντιμέτωπη με την επιλογή μεταξύ της υπακοής και της ηθικής ακεραιότητας. </w:t>
      </w:r>
    </w:p>
    <w:p w:rsidR="00E30E86" w:rsidRPr="00830183" w:rsidRDefault="00E30E86" w:rsidP="00DA5412">
      <w:pPr>
        <w:spacing w:line="360" w:lineRule="auto"/>
        <w:jc w:val="both"/>
        <w:rPr>
          <w:rFonts w:ascii="Times New Roman" w:hAnsi="Times New Roman"/>
          <w:lang w:eastAsia="en-US"/>
        </w:rPr>
      </w:pPr>
      <w:r w:rsidRPr="00830183">
        <w:rPr>
          <w:rFonts w:ascii="Times New Roman" w:hAnsi="Times New Roman"/>
        </w:rPr>
        <w:t>Η Αντιγόνη κινείται προς τον θάνατο, με τον εγκλεισμό της στον τάφο, και συμβολίζει ακριβώς το μεταίχμιο ανάμεσα στη ζωή και στον θάνατο, όχι ως τιμωρία, αλλά ως επιβεβαίωση της πράξης της. Με βάση την Περπερίδου (2023), η Αντιγόνη «ενσαρκώνει μια</w:t>
      </w:r>
      <w:r w:rsidRPr="00E30E86">
        <w:rPr>
          <w:rFonts w:ascii="Times New Roman" w:hAnsi="Times New Roman"/>
          <w:lang w:eastAsia="en-US"/>
        </w:rPr>
        <w:t xml:space="preserve"> </w:t>
      </w:r>
      <w:r w:rsidRPr="00830183">
        <w:rPr>
          <w:rFonts w:ascii="Times New Roman" w:hAnsi="Times New Roman"/>
        </w:rPr>
        <w:t>αντι- λογική φωνή που εκφράζει την αντίσταση απέναντι στις κανονιστικές μορφές εξουσίας». Η σιωπή μετατρέπεται σε πολιτική πράξη και μέσω του λόγου της τοποθετείται στη δημόσια σφαίρα.</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Η κρίσιμη διάσταση του δράματος εκτυλίσσεται ως σύγκρουση δύο διαφορετικών μορφών λόγου. Παρουσιάζονται ο λόγος του νόμου, της τάξης και της πολιτείας, που εκφράζεται από τον Κρέοντα, και ο λόγος της οικογενειακής και θρησκευτικής δέσμευσης, που εκφράζεται από την Αντιγόνη. Η τραγωδία δεν παρουσιάζει αυτές τις αρχές ως «καλό» και «κακό», αλλά ως δύο αναγκαίες και αλληλοαποκλειόμενες μορφές δικαίου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1988). Η σφοδρότητα της σύγκρουσης οφείλεται στο ότι και οι δύο έχουν εσωτερική λογική και δεν επιδέχονται κανέναν συμβιβασμό (</w:t>
      </w:r>
      <w:r>
        <w:rPr>
          <w:rFonts w:ascii="Times New Roman" w:eastAsia="Times New Roman" w:hAnsi="Times New Roman" w:cs="Times New Roman"/>
          <w:sz w:val="24"/>
          <w:szCs w:val="24"/>
        </w:rPr>
        <w:t>Knox</w:t>
      </w:r>
      <w:r w:rsidRPr="00830183">
        <w:rPr>
          <w:rFonts w:ascii="Times New Roman" w:eastAsia="Times New Roman" w:hAnsi="Times New Roman" w:cs="Times New Roman"/>
          <w:sz w:val="24"/>
          <w:szCs w:val="24"/>
          <w:lang w:val="el-GR"/>
        </w:rPr>
        <w:t>, 1982).</w:t>
      </w:r>
    </w:p>
    <w:p w:rsidR="00E30E86" w:rsidRPr="00E544FF" w:rsidRDefault="00E30E86" w:rsidP="0086159B">
      <w:pPr>
        <w:pStyle w:val="20"/>
        <w:numPr>
          <w:ilvl w:val="0"/>
          <w:numId w:val="0"/>
        </w:numPr>
        <w:spacing w:after="240" w:line="360" w:lineRule="auto"/>
        <w:jc w:val="both"/>
        <w:rPr>
          <w:rFonts w:ascii="Times New Roman" w:hAnsi="Times New Roman"/>
          <w:b w:val="0"/>
          <w:bCs w:val="0"/>
          <w:i w:val="0"/>
        </w:rPr>
      </w:pPr>
      <w:bookmarkStart w:id="25" w:name="_Toc224380043"/>
      <w:bookmarkStart w:id="26" w:name="_Toc224400527"/>
      <w:r w:rsidRPr="00E544FF">
        <w:rPr>
          <w:rFonts w:ascii="Times New Roman" w:hAnsi="Times New Roman"/>
          <w:i w:val="0"/>
        </w:rPr>
        <w:t>1.4 Ο Χορός και η τραγική δομή</w:t>
      </w:r>
      <w:bookmarkEnd w:id="25"/>
      <w:bookmarkEnd w:id="26"/>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Χορός στη συγκεκριμένη τραγωδία λειτουργεί ως θεσμική φωνή. Εκφράζει την κοινή γνώμη, τη συλλογική μνήμη και την παραδοσιακή σοφία, αλλά συχνά βρίσκεται σε αμηχανία ανάμεσα στις δύο αντίπαλες θέσεις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1996). Η θέση του Χορού βοηθά τον θεατή να αντιληφθεί ότι μετατοπίζεται βαθμιαία η εξουσία από την απόλυτη κυριαρχία του Κρέοντα προς την αναγνώριση της ύβρεως και του σφάλματός του. Υπό αυτή την έννοια, η τραγωδία παρουσιάζει τον τραγικό κύκλο ύβρις - άτις - νέμεσις - τίσις, με την έννοια ότι ο υπερβολικός ζήλος του Κρέοντα να διατηρήσει την τάξη οδηγεί τελικά σε καταστροφή, τόσο την οικογένειά του, όσο και την πόλη (</w:t>
      </w:r>
      <w:r>
        <w:rPr>
          <w:rFonts w:ascii="Times New Roman" w:eastAsia="Times New Roman" w:hAnsi="Times New Roman" w:cs="Times New Roman"/>
          <w:sz w:val="24"/>
          <w:szCs w:val="24"/>
        </w:rPr>
        <w:t>Knox</w:t>
      </w:r>
      <w:r w:rsidRPr="00830183">
        <w:rPr>
          <w:rFonts w:ascii="Times New Roman" w:eastAsia="Times New Roman" w:hAnsi="Times New Roman" w:cs="Times New Roman"/>
          <w:sz w:val="24"/>
          <w:szCs w:val="24"/>
          <w:lang w:val="el-GR"/>
        </w:rPr>
        <w:t>, 1982).</w:t>
      </w:r>
    </w:p>
    <w:p w:rsidR="00E30E86" w:rsidRPr="00E544FF" w:rsidRDefault="00E30E86" w:rsidP="0086159B">
      <w:pPr>
        <w:pStyle w:val="20"/>
        <w:numPr>
          <w:ilvl w:val="0"/>
          <w:numId w:val="0"/>
        </w:numPr>
        <w:spacing w:after="240" w:line="360" w:lineRule="auto"/>
        <w:jc w:val="both"/>
        <w:rPr>
          <w:rFonts w:ascii="Times New Roman" w:hAnsi="Times New Roman"/>
          <w:b w:val="0"/>
          <w:bCs w:val="0"/>
          <w:i w:val="0"/>
        </w:rPr>
      </w:pPr>
      <w:bookmarkStart w:id="27" w:name="_Toc224380044"/>
      <w:bookmarkStart w:id="28" w:name="_Toc224400528"/>
      <w:r w:rsidRPr="00E544FF">
        <w:rPr>
          <w:rFonts w:ascii="Times New Roman" w:hAnsi="Times New Roman"/>
          <w:i w:val="0"/>
        </w:rPr>
        <w:t>1.5 Ανθρωπολογική και πολιτισμική διάσταση</w:t>
      </w:r>
      <w:bookmarkEnd w:id="27"/>
      <w:bookmarkEnd w:id="28"/>
    </w:p>
    <w:p w:rsidR="00E30E86" w:rsidRPr="00830183" w:rsidRDefault="00E30E86" w:rsidP="00DA5412">
      <w:pPr>
        <w:pStyle w:val="normal"/>
        <w:spacing w:before="240" w:after="240" w:line="360" w:lineRule="auto"/>
        <w:jc w:val="both"/>
        <w:rPr>
          <w:rFonts w:ascii="Times New Roman" w:eastAsia="Times New Roman" w:hAnsi="Times New Roman" w:cs="Times New Roman"/>
          <w:color w:val="FF0000"/>
          <w:sz w:val="24"/>
          <w:szCs w:val="24"/>
          <w:lang w:val="el-GR"/>
        </w:rPr>
      </w:pPr>
      <w:r w:rsidRPr="00830183">
        <w:rPr>
          <w:rFonts w:ascii="Times New Roman" w:eastAsia="Times New Roman" w:hAnsi="Times New Roman" w:cs="Times New Roman"/>
          <w:sz w:val="24"/>
          <w:szCs w:val="24"/>
          <w:lang w:val="el-GR"/>
        </w:rPr>
        <w:t>Η ανθρωπολογική διάσταση του μύθου είναι εξαιρετικά σημαντική για την κατανόηση του έργου. Η ταφή στους αρχαίους Έλληνες δεν ήταν απλώς μία πράξη σεβασμού, αλλά πράξη αναγνώρισης της ανθρωπινότητας. Η απαγόρευση της ταφής ισοδυναμεί με αποστέρηση της</w:t>
      </w:r>
      <w:r w:rsidRPr="00830183">
        <w:rPr>
          <w:rFonts w:ascii="Times New Roman" w:eastAsia="Times New Roman" w:hAnsi="Times New Roman" w:cs="Times New Roman"/>
          <w:sz w:val="28"/>
          <w:szCs w:val="28"/>
          <w:lang w:val="el-GR"/>
        </w:rPr>
        <w:t xml:space="preserve"> </w:t>
      </w:r>
      <w:r w:rsidRPr="00830183">
        <w:rPr>
          <w:rFonts w:ascii="Times New Roman" w:eastAsia="Times New Roman" w:hAnsi="Times New Roman" w:cs="Times New Roman"/>
          <w:sz w:val="24"/>
          <w:szCs w:val="24"/>
          <w:lang w:val="el-GR"/>
        </w:rPr>
        <w:t>ανθρώπινης ταυτότητας. Με άλλα λόγια, ο Κρέων επιχειρεί να επιβάλει εξουσία, όχι μόνο επί των ζωντανών, αλλά και επί των νεκρών, κάτι που, στη σύγχρονη θεωρία, ερμηνεύεται ως βιοπολιτική διάσταση της εξουσίας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1978). Από αυτή την άποψη, η πράξη της Αντιγόνης είναι πολιτική αντίσταση στη διαχείριση της ζωής και του θανάτου από τον νόμο.</w:t>
      </w:r>
    </w:p>
    <w:p w:rsidR="00E30E86" w:rsidRPr="00FB300E" w:rsidRDefault="00E30E86" w:rsidP="00FB300E">
      <w:pPr>
        <w:spacing w:line="360" w:lineRule="auto"/>
        <w:jc w:val="both"/>
        <w:rPr>
          <w:rFonts w:ascii="Times New Roman" w:hAnsi="Times New Roman"/>
          <w:lang w:eastAsia="en-US"/>
        </w:rPr>
      </w:pPr>
      <w:r w:rsidRPr="00830183">
        <w:rPr>
          <w:rFonts w:ascii="Times New Roman" w:hAnsi="Times New Roman"/>
        </w:rPr>
        <w:t xml:space="preserve">Ένα βασικό χαρακτηριστικό του κειμένου του Σοφοκλή είναι η δημόσια ρητορική. Οι διάλογοι ανάμεσα στην Αντιγόνη και τον Κρέοντα αποτελούν δείγματα έντονα </w:t>
      </w:r>
      <w:r w:rsidRPr="00830183">
        <w:rPr>
          <w:rFonts w:ascii="Times New Roman" w:hAnsi="Times New Roman"/>
        </w:rPr>
        <w:lastRenderedPageBreak/>
        <w:t>επιχειρηματολογικού λόγου. Οι δύο χαρακτήρες δεν «εκφράζονται» απλώς, αλλά δομούν</w:t>
      </w:r>
      <w:bookmarkStart w:id="29" w:name="_Toc455671496"/>
      <w:bookmarkStart w:id="30" w:name="_Toc455674542"/>
      <w:bookmarkStart w:id="31" w:name="_Toc455680251"/>
      <w:r w:rsidR="00FB300E">
        <w:rPr>
          <w:rFonts w:ascii="Times New Roman" w:hAnsi="Times New Roman"/>
        </w:rPr>
        <w:t xml:space="preserve"> </w:t>
      </w:r>
      <w:r w:rsidRPr="00830183">
        <w:rPr>
          <w:rFonts w:ascii="Times New Roman" w:hAnsi="Times New Roman"/>
        </w:rPr>
        <w:t>επιτελεστικά την ταυτότητά τους μέσω της ομιλίας - μία παρατήρηση που επιτρέπει φεμινιστική ανάγνωση της φωνής ως πράξης (</w:t>
      </w:r>
      <w:r>
        <w:rPr>
          <w:rFonts w:ascii="Times New Roman" w:hAnsi="Times New Roman"/>
        </w:rPr>
        <w:t>Butler</w:t>
      </w:r>
      <w:r w:rsidRPr="00830183">
        <w:rPr>
          <w:rFonts w:ascii="Times New Roman" w:hAnsi="Times New Roman"/>
        </w:rPr>
        <w:t>, 1990). Η Αντιγόνη, με το να μιλήσει, παραβιάζει τα έμφυλα όρια της αρχαίας Αθήνας, όπου ο δημόσιος λόγος ήταν προνόμιο που κατείχαν αποκλειστικά οι άνδρες (</w:t>
      </w:r>
      <w:r>
        <w:rPr>
          <w:rFonts w:ascii="Times New Roman" w:hAnsi="Times New Roman"/>
        </w:rPr>
        <w:t>Loraux</w:t>
      </w:r>
      <w:r w:rsidRPr="00830183">
        <w:rPr>
          <w:rFonts w:ascii="Times New Roman" w:hAnsi="Times New Roman"/>
        </w:rPr>
        <w:t>, 1993). Από την πλευρά του, ο Κρέων διεκδικεί μονοφωνική εξουσία και αντιμετωπίζει τη διαφωνία ως απειλή για την πολιτεία.</w:t>
      </w:r>
    </w:p>
    <w:p w:rsidR="00E30E86" w:rsidRPr="00E544FF" w:rsidRDefault="00E30E86" w:rsidP="0086159B">
      <w:pPr>
        <w:pStyle w:val="20"/>
        <w:numPr>
          <w:ilvl w:val="0"/>
          <w:numId w:val="0"/>
        </w:numPr>
        <w:spacing w:after="240" w:line="360" w:lineRule="auto"/>
        <w:jc w:val="both"/>
        <w:rPr>
          <w:rFonts w:ascii="Times New Roman" w:hAnsi="Times New Roman"/>
          <w:b w:val="0"/>
          <w:bCs w:val="0"/>
          <w:i w:val="0"/>
        </w:rPr>
      </w:pPr>
      <w:bookmarkStart w:id="32" w:name="_Toc224380045"/>
      <w:bookmarkStart w:id="33" w:name="_Toc224400529"/>
      <w:r w:rsidRPr="00E544FF">
        <w:rPr>
          <w:rFonts w:ascii="Times New Roman" w:hAnsi="Times New Roman"/>
          <w:i w:val="0"/>
        </w:rPr>
        <w:t>1.6 Η διαχρονική πρόσληψη της Αντιγόνης</w:t>
      </w:r>
      <w:bookmarkEnd w:id="32"/>
      <w:bookmarkEnd w:id="33"/>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w:t>
      </w:r>
      <w:r w:rsidRPr="00830183">
        <w:rPr>
          <w:rFonts w:ascii="Times New Roman" w:eastAsia="Times New Roman" w:hAnsi="Times New Roman" w:cs="Times New Roman"/>
          <w:i/>
          <w:iCs/>
          <w:sz w:val="24"/>
          <w:szCs w:val="24"/>
          <w:lang w:val="el-GR"/>
        </w:rPr>
        <w:t>Αντιγ</w:t>
      </w:r>
      <w:r w:rsidRPr="00830183">
        <w:rPr>
          <w:rFonts w:ascii="Times New Roman" w:eastAsia="Times New Roman" w:hAnsi="Times New Roman" w:cs="Times New Roman"/>
          <w:sz w:val="24"/>
          <w:szCs w:val="24"/>
          <w:lang w:val="el-GR"/>
        </w:rPr>
        <w:t>όνη κατέχει μια διαχρονικότητα που οφείλεται στην ικανότητα ερμηνείας του έργου. Συνολικά, ο μύθος και η δραματική πλοκή του φωτίζουν ένα σύνολο διλημμάτων που παραμένουν εξαιρετικά σύγχρονα:</w:t>
      </w:r>
    </w:p>
    <w:p w:rsidR="00E30E86" w:rsidRPr="00830183" w:rsidRDefault="00E30E86" w:rsidP="00160C7D">
      <w:pPr>
        <w:pStyle w:val="normal"/>
        <w:numPr>
          <w:ilvl w:val="0"/>
          <w:numId w:val="7"/>
        </w:numPr>
        <w:spacing w:before="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Τι συμβαίνει, όταν ο νόμος έρχεται σε σύγκρουση με την ηθική συνείδηση; </w:t>
      </w:r>
    </w:p>
    <w:p w:rsidR="00E30E86" w:rsidRPr="00830183" w:rsidRDefault="00E30E86" w:rsidP="00160C7D">
      <w:pPr>
        <w:pStyle w:val="normal"/>
        <w:numPr>
          <w:ilvl w:val="0"/>
          <w:numId w:val="7"/>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Ποια είναι τα όρια της πολιτικής εξουσίας; </w:t>
      </w:r>
    </w:p>
    <w:p w:rsidR="00E30E86" w:rsidRPr="00830183" w:rsidRDefault="00E30E86" w:rsidP="00160C7D">
      <w:pPr>
        <w:pStyle w:val="normal"/>
        <w:numPr>
          <w:ilvl w:val="0"/>
          <w:numId w:val="7"/>
        </w:numPr>
        <w:spacing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Ποιος έχει δικαίωμα να μιλά, να πράττει και να αντιστέκεται; </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Αυτά τα ερωτήματα εξηγούν γιατί η </w:t>
      </w:r>
      <w:r w:rsidRPr="00830183">
        <w:rPr>
          <w:rFonts w:ascii="Times New Roman" w:eastAsia="Times New Roman" w:hAnsi="Times New Roman" w:cs="Times New Roman"/>
          <w:i/>
          <w:iCs/>
          <w:sz w:val="24"/>
          <w:szCs w:val="24"/>
          <w:lang w:val="el-GR"/>
        </w:rPr>
        <w:t xml:space="preserve">Αντιγόνη </w:t>
      </w:r>
      <w:r w:rsidRPr="00830183">
        <w:rPr>
          <w:rFonts w:ascii="Times New Roman" w:eastAsia="Times New Roman" w:hAnsi="Times New Roman" w:cs="Times New Roman"/>
          <w:sz w:val="24"/>
          <w:szCs w:val="24"/>
          <w:lang w:val="el-GR"/>
        </w:rPr>
        <w:t>δεν αποτελεί μόνο κείμενο της αρχαιότητας, αλλά πλαίσιο θεωρητικής αναφοράς για φιλοσοφία, πολιτική θεωρία, φεμινισμό και ανάλυση λόγου στη σύγχρονη έρευνα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2013).</w:t>
      </w:r>
    </w:p>
    <w:p w:rsidR="00E30E86" w:rsidRDefault="00E30E86" w:rsidP="00DA5412">
      <w:pPr>
        <w:spacing w:line="360" w:lineRule="auto"/>
        <w:jc w:val="both"/>
        <w:rPr>
          <w:rFonts w:ascii="Times New Roman" w:hAnsi="Times New Roman"/>
          <w:b/>
          <w:bCs/>
          <w:kern w:val="32"/>
          <w:sz w:val="32"/>
          <w:szCs w:val="32"/>
          <w:lang w:eastAsia="en-US"/>
        </w:rPr>
      </w:pPr>
      <w:r w:rsidRPr="00830183">
        <w:rPr>
          <w:rFonts w:ascii="Times New Roman" w:hAnsi="Times New Roman"/>
        </w:rPr>
        <w:t xml:space="preserve">Η Αντιγόνη, από την αρχαιότητα ως τη σύγχρονη εποχή αναδεικνύεται ως σύμβολο ανυπακοής και ηθικής αντίστασης, αλλά και ως μορφή φεμινιστικής αυτονομίας. Η </w:t>
      </w:r>
      <w:r>
        <w:rPr>
          <w:rFonts w:ascii="Times New Roman" w:hAnsi="Times New Roman"/>
        </w:rPr>
        <w:t>Tamboukou</w:t>
      </w:r>
      <w:r w:rsidRPr="00830183">
        <w:rPr>
          <w:rFonts w:ascii="Times New Roman" w:hAnsi="Times New Roman"/>
        </w:rPr>
        <w:t xml:space="preserve"> (2023) αναφέρει πως «η Αντιγόνη παραμένει ένα σημείο αναφοράς για τη σκέψη γύρω από την πολιτική ανυπακοή των γυναικών και την ανακατασκευή της συγγένειας». Εξετάζοντας την υπό την οπτική αυτή, το παρόν έργο του Σοφοκλή αποκτά μια νέα επικαιρότητα, αναδεικνύοντας τη φωνή μιας γυναίκας, η οποία παρουσιάζεται να μιλά, να ενεργεί και, κυρίως, να αντιστέκεται.</w:t>
      </w:r>
    </w:p>
    <w:p w:rsidR="00C439D0" w:rsidRDefault="00C439D0">
      <w:pPr>
        <w:rPr>
          <w:rFonts w:ascii="Times New Roman" w:hAnsi="Times New Roman"/>
          <w:b/>
          <w:bCs/>
          <w:kern w:val="32"/>
          <w:sz w:val="32"/>
          <w:szCs w:val="32"/>
        </w:rPr>
      </w:pPr>
      <w:bookmarkStart w:id="34" w:name="_Toc224380046"/>
      <w:r>
        <w:rPr>
          <w:rFonts w:ascii="Times New Roman" w:hAnsi="Times New Roman"/>
        </w:rPr>
        <w:br w:type="page"/>
      </w:r>
    </w:p>
    <w:p w:rsidR="00E30E86" w:rsidRPr="002E6BF2" w:rsidRDefault="00E30E86" w:rsidP="00160C7D">
      <w:pPr>
        <w:pStyle w:val="1"/>
        <w:keepLines/>
        <w:numPr>
          <w:ilvl w:val="0"/>
          <w:numId w:val="6"/>
        </w:numPr>
        <w:pBdr>
          <w:top w:val="nil"/>
          <w:left w:val="nil"/>
          <w:bottom w:val="nil"/>
          <w:right w:val="nil"/>
          <w:between w:val="nil"/>
        </w:pBdr>
        <w:spacing w:before="480" w:after="120" w:line="360" w:lineRule="auto"/>
        <w:jc w:val="both"/>
        <w:rPr>
          <w:rFonts w:ascii="Times New Roman" w:hAnsi="Times New Roman"/>
        </w:rPr>
      </w:pPr>
      <w:bookmarkStart w:id="35" w:name="_Toc224400530"/>
      <w:r w:rsidRPr="002E6BF2">
        <w:rPr>
          <w:rFonts w:ascii="Times New Roman" w:hAnsi="Times New Roman"/>
        </w:rPr>
        <w:lastRenderedPageBreak/>
        <w:t>Θεωρητικό Πλαίσιο</w:t>
      </w:r>
      <w:bookmarkEnd w:id="34"/>
      <w:bookmarkEnd w:id="35"/>
    </w:p>
    <w:p w:rsidR="00E30E86" w:rsidRPr="00E544FF" w:rsidRDefault="00E30E86" w:rsidP="0086159B">
      <w:pPr>
        <w:pStyle w:val="20"/>
        <w:numPr>
          <w:ilvl w:val="0"/>
          <w:numId w:val="0"/>
        </w:numPr>
        <w:spacing w:line="360" w:lineRule="auto"/>
        <w:jc w:val="both"/>
        <w:rPr>
          <w:rFonts w:ascii="Times New Roman" w:hAnsi="Times New Roman"/>
          <w:b w:val="0"/>
          <w:bCs w:val="0"/>
          <w:i w:val="0"/>
        </w:rPr>
      </w:pPr>
      <w:bookmarkStart w:id="36" w:name="_Toc224380047"/>
      <w:bookmarkStart w:id="37" w:name="_Toc224400531"/>
      <w:r w:rsidRPr="00E544FF">
        <w:rPr>
          <w:rFonts w:ascii="Times New Roman" w:hAnsi="Times New Roman"/>
          <w:i w:val="0"/>
        </w:rPr>
        <w:t>2.1 Φεμινιστικές Θεωρίες, Performativity και Συγγένεια</w:t>
      </w:r>
      <w:bookmarkEnd w:id="36"/>
      <w:bookmarkEnd w:id="37"/>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του Σοφοκλή αποτελεί ένα από τα πλέον γόνιμα κείμενα της κλασικής γραμματείας για θεωρητικές προσεγγίσεις που άπτονται ζητημάτων φύλου, εξουσίας, ηθικής, πολιτικής και υποκειμενικότητας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1990). Η θεωρητική παράδοση ευνοεί την κατανόηση της Αντιγόνης, ως ένα έργο, το οποίο υπερβαίνοντας την κλασική τραγωδία, εισέρχεται πλέον στο πεδίο της αμφισβήτησης, πολιτικής και κοινωνικής. Το θεωρητικό πλαίσιο της παρούσας εργασίας οργανώνεται σε επιμέρους άξονες που αλληλοσυμπληρώνονται. Πρόκειται για τη φεμινιστική θεωρία του φύλου, την ανάλυση του λόγου, την πολιτική θεωρία περί νομιμότητας και ανυπακοής, καθώς και τις ανθρωπολογικές και πολιτισμικές προσεγγίσεις της τραγωδίας. Οι θεωρητικοί αυτοί άξονες δεν αντιμετωπίζονται ως απομονωμένα συστήματα ιδεών, αλλά ως ερμηνευτικές δομές που φωτίζουν τον τρόπο με τον οποίο η τραγωδία συγκροτεί και αναπαριστά ταυτότητες, συγκρούσεις και μορφές εξουσίας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1996).</w:t>
      </w:r>
    </w:p>
    <w:p w:rsidR="00E30E86" w:rsidRPr="00E544FF" w:rsidRDefault="00E30E86" w:rsidP="0086159B">
      <w:pPr>
        <w:pStyle w:val="20"/>
        <w:numPr>
          <w:ilvl w:val="0"/>
          <w:numId w:val="0"/>
        </w:numPr>
        <w:spacing w:line="360" w:lineRule="auto"/>
        <w:jc w:val="both"/>
        <w:rPr>
          <w:rFonts w:ascii="Times New Roman" w:hAnsi="Times New Roman"/>
          <w:b w:val="0"/>
          <w:bCs w:val="0"/>
          <w:i w:val="0"/>
        </w:rPr>
      </w:pPr>
      <w:bookmarkStart w:id="38" w:name="_Toc224380048"/>
      <w:bookmarkStart w:id="39" w:name="_Toc224400532"/>
      <w:r w:rsidRPr="00E544FF">
        <w:rPr>
          <w:rFonts w:ascii="Times New Roman" w:hAnsi="Times New Roman"/>
          <w:i w:val="0"/>
        </w:rPr>
        <w:t>2.2 Φεμινιστική Θεωρία και Κριτική Φύλου</w:t>
      </w:r>
      <w:bookmarkEnd w:id="38"/>
      <w:bookmarkEnd w:id="39"/>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φεμινιστική θεωρία προσέφερε από τα τέλη του 20ού αιώνα μια ριζικά νέα ανάγνωση της </w:t>
      </w:r>
      <w:r w:rsidRPr="00830183">
        <w:rPr>
          <w:rFonts w:ascii="Times New Roman" w:eastAsia="Times New Roman" w:hAnsi="Times New Roman" w:cs="Times New Roman"/>
          <w:i/>
          <w:iCs/>
          <w:sz w:val="24"/>
          <w:szCs w:val="24"/>
          <w:lang w:val="el-GR"/>
        </w:rPr>
        <w:t>Αντιγόνης</w:t>
      </w:r>
      <w:r w:rsidRPr="00830183">
        <w:rPr>
          <w:rFonts w:ascii="Times New Roman" w:eastAsia="Times New Roman" w:hAnsi="Times New Roman" w:cs="Times New Roman"/>
          <w:sz w:val="24"/>
          <w:szCs w:val="24"/>
          <w:lang w:val="el-GR"/>
        </w:rPr>
        <w:t xml:space="preserve">, μετακινώντας το ερμηνευτικό βάρος από την ηθική και πολιτική σύγκρουση στον τρόπο με τον οποίο το φύλο κατασκευάζεται και δρα μέσα στο κείμενο. Κεντρικό σημείο του σύγχρονου φεμινιστικού στοχασμού είναι η έννοια της επιτελεστικότητας του φύλου, όπως διατυπώθηκε από την </w:t>
      </w:r>
      <w:r>
        <w:rPr>
          <w:rFonts w:ascii="Times New Roman" w:eastAsia="Times New Roman" w:hAnsi="Times New Roman" w:cs="Times New Roman"/>
          <w:sz w:val="24"/>
          <w:szCs w:val="24"/>
        </w:rPr>
        <w:t>Judith</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(1990, 2000). Σύμφωνα με αυτή, το φύλο δεν αποτελεί ουσιοκρατική ιδιότητα, αλλά παράγεται μέσα από επαναλαμβανόμενες κοινωνικές πρακτικές, κανονιστικά συστήματα και λόγους που επιβάλλουν ρόλους.</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έννοια του φύλου (</w:t>
      </w:r>
      <w:r>
        <w:rPr>
          <w:rFonts w:ascii="Times New Roman" w:eastAsia="Times New Roman" w:hAnsi="Times New Roman" w:cs="Times New Roman"/>
          <w:sz w:val="24"/>
          <w:szCs w:val="24"/>
        </w:rPr>
        <w:t>gender</w:t>
      </w:r>
      <w:r w:rsidRPr="00830183">
        <w:rPr>
          <w:rFonts w:ascii="Times New Roman" w:eastAsia="Times New Roman" w:hAnsi="Times New Roman" w:cs="Times New Roman"/>
          <w:sz w:val="24"/>
          <w:szCs w:val="24"/>
          <w:lang w:val="el-GR"/>
        </w:rPr>
        <w:t xml:space="preserve">) παύει να αντιμετωπίζεται ως μία βιολογική σταθερά και ξεκινά να προσεγγίζεται ως μία κατηγορία, η οποία παράγεται κοινωνικά και πολιτισμικά. Η </w:t>
      </w:r>
      <w:r>
        <w:rPr>
          <w:rFonts w:ascii="Times New Roman" w:eastAsia="Times New Roman" w:hAnsi="Times New Roman" w:cs="Times New Roman"/>
          <w:sz w:val="24"/>
          <w:szCs w:val="24"/>
        </w:rPr>
        <w:t>Simone</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de</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Beauvoir</w:t>
      </w:r>
      <w:r w:rsidRPr="00830183">
        <w:rPr>
          <w:rFonts w:ascii="Times New Roman" w:eastAsia="Times New Roman" w:hAnsi="Times New Roman" w:cs="Times New Roman"/>
          <w:sz w:val="24"/>
          <w:szCs w:val="24"/>
          <w:lang w:val="el-GR"/>
        </w:rPr>
        <w:t xml:space="preserve"> εισήγαγε και η </w:t>
      </w:r>
      <w:r>
        <w:rPr>
          <w:rFonts w:ascii="Times New Roman" w:eastAsia="Times New Roman" w:hAnsi="Times New Roman" w:cs="Times New Roman"/>
          <w:sz w:val="24"/>
          <w:szCs w:val="24"/>
        </w:rPr>
        <w:t>Judith</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συστηματοποίησε τη συγκεκριμένη διάκριση που αμφισβήτησε τον ουσιοκρατικό ορισμό περί φύλου. Η </w:t>
      </w:r>
      <w:r>
        <w:rPr>
          <w:rFonts w:ascii="Times New Roman" w:eastAsia="Times New Roman" w:hAnsi="Times New Roman" w:cs="Times New Roman"/>
          <w:sz w:val="24"/>
          <w:szCs w:val="24"/>
        </w:rPr>
        <w:t>Beauvoir</w:t>
      </w:r>
      <w:r w:rsidRPr="00830183">
        <w:rPr>
          <w:rFonts w:ascii="Times New Roman" w:eastAsia="Times New Roman" w:hAnsi="Times New Roman" w:cs="Times New Roman"/>
          <w:sz w:val="24"/>
          <w:szCs w:val="24"/>
          <w:lang w:val="el-GR"/>
        </w:rPr>
        <w:t xml:space="preserve"> ανέφερε ότι «δεν γεννιέσαι γυναίκα, γίνεσαι γυναίκα» (</w:t>
      </w:r>
      <w:r>
        <w:rPr>
          <w:rFonts w:ascii="Times New Roman" w:eastAsia="Times New Roman" w:hAnsi="Times New Roman" w:cs="Times New Roman"/>
          <w:i/>
          <w:iCs/>
          <w:sz w:val="24"/>
          <w:szCs w:val="24"/>
        </w:rPr>
        <w:t>On</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ne</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na</w:t>
      </w:r>
      <w:r w:rsidRPr="00830183">
        <w:rPr>
          <w:rFonts w:ascii="Times New Roman" w:eastAsia="Times New Roman" w:hAnsi="Times New Roman" w:cs="Times New Roman"/>
          <w:i/>
          <w:iCs/>
          <w:sz w:val="24"/>
          <w:szCs w:val="24"/>
          <w:lang w:val="el-GR"/>
        </w:rPr>
        <w:t>î</w:t>
      </w:r>
      <w:r>
        <w:rPr>
          <w:rFonts w:ascii="Times New Roman" w:eastAsia="Times New Roman" w:hAnsi="Times New Roman" w:cs="Times New Roman"/>
          <w:i/>
          <w:iCs/>
          <w:sz w:val="24"/>
          <w:szCs w:val="24"/>
        </w:rPr>
        <w:t>t</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pas</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femme</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on</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le</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devient</w:t>
      </w:r>
      <w:r w:rsidRPr="00830183">
        <w:rPr>
          <w:rFonts w:ascii="Times New Roman" w:eastAsia="Times New Roman" w:hAnsi="Times New Roman" w:cs="Times New Roman"/>
          <w:sz w:val="24"/>
          <w:szCs w:val="24"/>
          <w:lang w:val="el-GR"/>
        </w:rPr>
        <w:t>), μία φράση που περικλείει το φύλο ως ένα προϊόν κοινωνικής επιτέλεσης και μάθησης.</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Η έννοια της παραστασιακότητας (</w:t>
      </w:r>
      <w:r>
        <w:rPr>
          <w:rFonts w:ascii="Times New Roman" w:eastAsia="Times New Roman" w:hAnsi="Times New Roman" w:cs="Times New Roman"/>
          <w:sz w:val="24"/>
          <w:szCs w:val="24"/>
        </w:rPr>
        <w:t>performativity</w:t>
      </w:r>
      <w:r w:rsidRPr="00830183">
        <w:rPr>
          <w:rFonts w:ascii="Times New Roman" w:eastAsia="Times New Roman" w:hAnsi="Times New Roman" w:cs="Times New Roman"/>
          <w:sz w:val="24"/>
          <w:szCs w:val="24"/>
          <w:lang w:val="el-GR"/>
        </w:rPr>
        <w:t xml:space="preserve">) εισήχθη από την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(1990) και υποστηρίζει πως το φύλο είναι ένα «γίγνεσθαι», το οποίο παράγεται από επαναλαμβανόμενες πράξεις, λόγους και συμπεριφορές, και όχι ένα «είναι». Η οποιαδήποτε πράξη, αποδιδόμενη σε άνδρες ή γυναίκες, δεν εκφράζει μία έμφυτη ταυτότητα, αλλά επιτελεί την ίδια την ταυτότητα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1990). Το γεγονός αυτό αποδεικνύει ότι οι κοινωνικές προσδοκίες στην πραγματικότητα είναι αυτές που καθορίζουν τις μορφές λόγου, εμφάνισης και δράσης που θεωρούνται «θηλυκές» ή «γυναικείες».</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Στην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το φύλο δεν είναι απλώς χαρακτηρισμός των προσώπων, αλλά μηχανισμός ρύθμισης των συμπεριφορών. Η Αντιγόνη αντιστέκεται σε αυτόν τον μηχανισμό, καθώς αρνείται να αποδεχθεί την υποχρέωση της σιωπής και της παθητικότητας που επιβάλλεται στις γυναίκες στην αρχαία αθηναϊκή κοινωνία. Όπως σημειώνει η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xml:space="preserve"> (1993), ο δημόσιος λόγος και η πολιτική δράση θεωρούνταν κατεξοχήν αρμοδιότητες των ανδρών. Η πράξη της Αντιγόνης να μιλήσει, να ομολογήσει την παραβίαση του νόμου και να επιμείνει σε αυτήν, παραβιάζει όχι μόνο τον νόμο του κράτους, αλλά και τον νόμο του φύλου.</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Αντιγόνη είναι ένα εμβληματικό παράδειγμα για τον τρόπο με τον οποίο μία γυναίκα επαναπροσδιορίζει το φύλο της μέσω της πράξης της. Η ίδια με τον τρόπο που μιλάει δημόσια, που δρα πολιτικά και που αντιστέκεται στον κρατικό νόμο, αναπαριστά έναν ανεπίτρεπτο ρόλο με βάση τις κοινωνικές νόρμες και, έτσι, παραβιάζει τη δομή στην έμφυλη κανονικότητα. 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σημειώνει πως η Αντιγόνη «καταλαμβάνει μια θέση έξω από τον νόμο, αλλά μέσα στον λόγο» και παρουσιάζει την ασταθή σχέση ανάμεσα στην υποκειμενικότητα και την κανονιστικότητα. </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ανάλυση φεμινιστικών μελετητών, όπως η </w:t>
      </w:r>
      <w:r>
        <w:rPr>
          <w:rFonts w:ascii="Times New Roman" w:eastAsia="Times New Roman" w:hAnsi="Times New Roman" w:cs="Times New Roman"/>
          <w:sz w:val="24"/>
          <w:szCs w:val="24"/>
        </w:rPr>
        <w:t>Foley</w:t>
      </w:r>
      <w:r w:rsidRPr="00830183">
        <w:rPr>
          <w:rFonts w:ascii="Times New Roman" w:eastAsia="Times New Roman" w:hAnsi="Times New Roman" w:cs="Times New Roman"/>
          <w:sz w:val="24"/>
          <w:szCs w:val="24"/>
          <w:lang w:val="el-GR"/>
        </w:rPr>
        <w:t xml:space="preserve"> (2001), αναδεικνύει τη διαφορά ανάμεσα στην Αντιγόνη και την Ισμήνη ως αντίθεση ανάμεσα σε δύο κοινωνικά κατασκευασμένα μοντέλα γυναικείας ύπαρξης:</w:t>
      </w:r>
    </w:p>
    <w:p w:rsidR="00E30E86" w:rsidRPr="00830183" w:rsidRDefault="00E30E86" w:rsidP="00160C7D">
      <w:pPr>
        <w:pStyle w:val="normal"/>
        <w:numPr>
          <w:ilvl w:val="0"/>
          <w:numId w:val="8"/>
        </w:numPr>
        <w:spacing w:before="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την υποταγμένη γυναίκα του οίκου, δηλαδή την Ισμήνη,</w:t>
      </w:r>
    </w:p>
    <w:p w:rsidR="00E30E86" w:rsidRPr="00830183" w:rsidRDefault="00E30E86" w:rsidP="00160C7D">
      <w:pPr>
        <w:pStyle w:val="normal"/>
        <w:numPr>
          <w:ilvl w:val="0"/>
          <w:numId w:val="8"/>
        </w:numPr>
        <w:spacing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και την πολιτική γυναίκα της δημόσιας σφαίρας, δηλαδή την Αντιγόνη.</w:t>
      </w:r>
    </w:p>
    <w:p w:rsidR="00E30E86" w:rsidRPr="00C439D0" w:rsidRDefault="00E30E86" w:rsidP="00C439D0">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Η αντίσταση της Αντιγόνης στηρίζεται στη διεκδίκηση του δικαιώματος να δράσει ηθικά, ανεξάρτητα από την ανδρική εξουσία. Το γεγονός αυτό στη σύγχρονη θεωρία φύλου μεταφράζεται ως πρακτική υποκειμενικότητας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2000).</w:t>
      </w:r>
    </w:p>
    <w:p w:rsidR="00E30E86" w:rsidRPr="00E544FF" w:rsidRDefault="00E30E86" w:rsidP="0086159B">
      <w:pPr>
        <w:pStyle w:val="20"/>
        <w:numPr>
          <w:ilvl w:val="0"/>
          <w:numId w:val="0"/>
        </w:numPr>
        <w:spacing w:line="360" w:lineRule="auto"/>
        <w:jc w:val="both"/>
        <w:rPr>
          <w:rFonts w:ascii="Times New Roman" w:hAnsi="Times New Roman"/>
          <w:b w:val="0"/>
          <w:bCs w:val="0"/>
          <w:i w:val="0"/>
        </w:rPr>
      </w:pPr>
      <w:bookmarkStart w:id="40" w:name="_Toc224380049"/>
      <w:bookmarkStart w:id="41" w:name="_Toc224400533"/>
      <w:r w:rsidRPr="00E544FF">
        <w:rPr>
          <w:rFonts w:ascii="Times New Roman" w:hAnsi="Times New Roman"/>
          <w:i w:val="0"/>
        </w:rPr>
        <w:t>2.3 Λόγος, Ταυτότητα και Επιτελεστικότητα</w:t>
      </w:r>
      <w:bookmarkEnd w:id="40"/>
      <w:bookmarkEnd w:id="41"/>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ανάλυση λόγου (</w:t>
      </w:r>
      <w:r>
        <w:rPr>
          <w:rFonts w:ascii="Times New Roman" w:eastAsia="Times New Roman" w:hAnsi="Times New Roman" w:cs="Times New Roman"/>
          <w:sz w:val="24"/>
          <w:szCs w:val="24"/>
        </w:rPr>
        <w:t>discourse</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analysis</w:t>
      </w:r>
      <w:r w:rsidRPr="00830183">
        <w:rPr>
          <w:rFonts w:ascii="Times New Roman" w:eastAsia="Times New Roman" w:hAnsi="Times New Roman" w:cs="Times New Roman"/>
          <w:sz w:val="24"/>
          <w:szCs w:val="24"/>
          <w:lang w:val="el-GR"/>
        </w:rPr>
        <w:t xml:space="preserve">) προσφέρει ένα ακόμη σημαντικό ερμηνευτικό εργαλείο για την κατανόηση της </w:t>
      </w:r>
      <w:r w:rsidRPr="00830183">
        <w:rPr>
          <w:rFonts w:ascii="Times New Roman" w:eastAsia="Times New Roman" w:hAnsi="Times New Roman" w:cs="Times New Roman"/>
          <w:i/>
          <w:iCs/>
          <w:sz w:val="24"/>
          <w:szCs w:val="24"/>
          <w:lang w:val="el-GR"/>
        </w:rPr>
        <w:t>Αντιγόνης</w:t>
      </w:r>
      <w:r w:rsidRPr="00830183">
        <w:rPr>
          <w:rFonts w:ascii="Times New Roman" w:eastAsia="Times New Roman" w:hAnsi="Times New Roman" w:cs="Times New Roman"/>
          <w:sz w:val="24"/>
          <w:szCs w:val="24"/>
          <w:lang w:val="el-GR"/>
        </w:rPr>
        <w:t>. Ο λόγος δεν αποτελεί απλώς έκφραση σκέψεων, αλλά διαδικασία κατασκευής κοινωνικών πραγματικοτήτων και ταυτοτήτων (</w:t>
      </w:r>
      <w:r>
        <w:rPr>
          <w:rFonts w:ascii="Times New Roman" w:eastAsia="Times New Roman" w:hAnsi="Times New Roman" w:cs="Times New Roman"/>
          <w:sz w:val="24"/>
          <w:szCs w:val="24"/>
        </w:rPr>
        <w:t>Fairclough</w:t>
      </w:r>
      <w:r w:rsidRPr="00830183">
        <w:rPr>
          <w:rFonts w:ascii="Times New Roman" w:eastAsia="Times New Roman" w:hAnsi="Times New Roman" w:cs="Times New Roman"/>
          <w:sz w:val="24"/>
          <w:szCs w:val="24"/>
          <w:lang w:val="el-GR"/>
        </w:rPr>
        <w:t>, 1992). Στο έργο του Σοφοκλή, ο λόγος αποτελεί πεδίο σύγκρουσης, εξουσίας και διαπραγμάτευσης.</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Οι διάλογοι ανάμεσα στην Αντιγόνη και τον Κρέοντα λειτουργούν ως ρητορικές μονομαχίες, στις οποίες ο καθένας επιχειρεί να επιβάλει τη δική του ερμηνεία για το νόμιμο, το δίκαιο και το ηθικό. Η γλώσσα στην τραγωδία δεν περιγράφει την σύγκρουση, αντιθέτως την «παράγει». Όταν η Αντιγόνη δηλώνει ότι η πράξη της είναι «όσια», προβαίνει σε μία επιτελεστική πράξη (</w:t>
      </w:r>
      <w:r>
        <w:rPr>
          <w:rFonts w:ascii="Times New Roman" w:eastAsia="Times New Roman" w:hAnsi="Times New Roman" w:cs="Times New Roman"/>
          <w:sz w:val="24"/>
          <w:szCs w:val="24"/>
        </w:rPr>
        <w:t>speech</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act</w:t>
      </w:r>
      <w:r w:rsidRPr="00830183">
        <w:rPr>
          <w:rFonts w:ascii="Times New Roman" w:eastAsia="Times New Roman" w:hAnsi="Times New Roman" w:cs="Times New Roman"/>
          <w:sz w:val="24"/>
          <w:szCs w:val="24"/>
          <w:lang w:val="el-GR"/>
        </w:rPr>
        <w:t>) που αποδίδει ηθική νομιμότητα στο γεγονός ότι έθαψε τον αδελφό της. Αντίθετα, ο Κρέων χαρακτηρίζει τον Πολυνείκη «εχθρό της πόλης», ενεργοποιώντας έναν λόγο αποκλεισμού και ποινικοποίησης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1978).</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σύγκρουση, επομένως, δεν είναι μόνο σύγκρουση πράξεων, αλλά και σύγκρουση αφηγήσεων. Πρόκειται για δύο εκδοχές της αλήθειας που δεν μπορούν να συνυπάρξουν. Αυτό το στοιχείο καθιστά την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εξαιρετικά επίκαιρη στο πλαίσιο σύγχρονων μελετών λόγου, πολιτισμικής θεωρίας και φύλου.</w:t>
      </w:r>
    </w:p>
    <w:p w:rsidR="00E30E86" w:rsidRPr="00E544FF" w:rsidRDefault="00E30E86" w:rsidP="0086159B">
      <w:pPr>
        <w:pStyle w:val="20"/>
        <w:numPr>
          <w:ilvl w:val="0"/>
          <w:numId w:val="0"/>
        </w:numPr>
        <w:spacing w:before="280" w:line="360" w:lineRule="auto"/>
        <w:jc w:val="both"/>
        <w:rPr>
          <w:rFonts w:ascii="Times New Roman" w:hAnsi="Times New Roman"/>
          <w:b w:val="0"/>
          <w:bCs w:val="0"/>
          <w:i w:val="0"/>
        </w:rPr>
      </w:pPr>
      <w:bookmarkStart w:id="42" w:name="_Toc224380050"/>
      <w:bookmarkStart w:id="43" w:name="_Toc224400534"/>
      <w:r w:rsidRPr="00E544FF">
        <w:rPr>
          <w:rFonts w:ascii="Times New Roman" w:hAnsi="Times New Roman"/>
          <w:i w:val="0"/>
        </w:rPr>
        <w:t>2.4 Η έννοια της συγγένειας και η αμφισβήτηση του οίκου</w:t>
      </w:r>
      <w:bookmarkEnd w:id="42"/>
      <w:bookmarkEnd w:id="43"/>
    </w:p>
    <w:p w:rsidR="00E30E86" w:rsidRPr="00830183" w:rsidRDefault="00E30E86"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κριτική της συγγένειας (</w:t>
      </w:r>
      <w:r>
        <w:rPr>
          <w:rFonts w:ascii="Times New Roman" w:eastAsia="Times New Roman" w:hAnsi="Times New Roman" w:cs="Times New Roman"/>
          <w:sz w:val="24"/>
          <w:szCs w:val="24"/>
        </w:rPr>
        <w:t>kinship</w:t>
      </w:r>
      <w:r w:rsidRPr="00830183">
        <w:rPr>
          <w:rFonts w:ascii="Times New Roman" w:eastAsia="Times New Roman" w:hAnsi="Times New Roman" w:cs="Times New Roman"/>
          <w:sz w:val="24"/>
          <w:szCs w:val="24"/>
          <w:lang w:val="el-GR"/>
        </w:rPr>
        <w:t xml:space="preserve">) είναι ένα κεντρικό σημείο της </w:t>
      </w:r>
      <w:r>
        <w:rPr>
          <w:rFonts w:ascii="Times New Roman" w:eastAsia="Times New Roman" w:hAnsi="Times New Roman" w:cs="Times New Roman"/>
          <w:sz w:val="24"/>
          <w:szCs w:val="24"/>
        </w:rPr>
        <w:t>Antigone</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s</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Claim</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αναφέρει ότι η Αντιγόνη αμφισβητεί την ίδια τη δομή της οικογένειας, εφόσον οι δεσμοί της με τον Οιδίποδα και την Ιοκάστη είναι ήδη «ανώμαλοι» σε σχέση με τα πρότυπα της κοινωνίας. Επομένως, ο λόγος της εκφράζεται από μία γυναίκα που ενσαρκώνει τη ρήξη της κανονικής συγγένειας. </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Η ρήξη αυτή καθιστά την Αντιγόνη ένα «αδύνατο υποκείμενο» (</w:t>
      </w:r>
      <w:r>
        <w:rPr>
          <w:rFonts w:ascii="Times New Roman" w:eastAsia="Times New Roman" w:hAnsi="Times New Roman" w:cs="Times New Roman"/>
          <w:sz w:val="24"/>
          <w:szCs w:val="24"/>
        </w:rPr>
        <w:t>impossible</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subject</w:t>
      </w:r>
      <w:r w:rsidRPr="00830183">
        <w:rPr>
          <w:rFonts w:ascii="Times New Roman" w:eastAsia="Times New Roman" w:hAnsi="Times New Roman" w:cs="Times New Roman"/>
          <w:sz w:val="24"/>
          <w:szCs w:val="24"/>
          <w:lang w:val="el-GR"/>
        </w:rPr>
        <w:t xml:space="preserve">), έναν άνθρωπο που δεν χωρά στις δομές που ορίζουν τις έννοιες «γυναίκα», «κόρη» ή «πολίτης». Η συγγένεια, που αποτελεί τη βάση του κοινωνικού δεσμού, εδώ γίνεται πεδίο ρήξης, καθώς η Αντιγόνη παραβιάζει τον πατρικό νόμο, προκειμένου να υπερασπιστεί έναν ανώτερο ηθικό κανόνα. Σύμφωνα με την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xml:space="preserve"> (2021), η στάση αυτή, «ανοίγει χώρο για τη σκέψη μιας νέας, μη κανονιστικής συγγένειας, όπου η πολιτική δράση προκύπτει από την ηθική ευθύνη».</w:t>
      </w:r>
    </w:p>
    <w:p w:rsidR="00E30E86" w:rsidRPr="00E544FF" w:rsidRDefault="00E30E86" w:rsidP="0086159B">
      <w:pPr>
        <w:pStyle w:val="20"/>
        <w:numPr>
          <w:ilvl w:val="0"/>
          <w:numId w:val="0"/>
        </w:numPr>
        <w:spacing w:line="360" w:lineRule="auto"/>
        <w:jc w:val="both"/>
        <w:rPr>
          <w:rFonts w:ascii="Times New Roman" w:hAnsi="Times New Roman"/>
          <w:b w:val="0"/>
          <w:bCs w:val="0"/>
          <w:i w:val="0"/>
        </w:rPr>
      </w:pPr>
      <w:bookmarkStart w:id="44" w:name="_Toc224380051"/>
      <w:bookmarkStart w:id="45" w:name="_Toc224400535"/>
      <w:r w:rsidRPr="00E544FF">
        <w:rPr>
          <w:rFonts w:ascii="Times New Roman" w:hAnsi="Times New Roman"/>
          <w:i w:val="0"/>
        </w:rPr>
        <w:t>2.5 Πολιτική Θεωρία: Νόμος, Εξουσία και Ανυπακοή</w:t>
      </w:r>
      <w:bookmarkEnd w:id="44"/>
      <w:bookmarkEnd w:id="45"/>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Το θέμα της νομιμότητας και της ανυπακοής αποτελεί έναν από τους βασικότερους άξονες της τραγωδίας. Ο Κρέων εκφράζει τον νόμο της πόλης, ο οποίος λειτουργεί ως κανονιστική δομή που επιθυμεί να οριοθετήσει τη δημόσια τάξη. Η αρχή του είναι απλή, χωρίς απόλυτη εφαρμογή του νόμου, θέτει σε κίνδυνο την ευστάθεια του κράτους.</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Αντιγόνη αρνείται να υπακούσει και διεκδικεί τον λόγο της σε μία κοινωνία που της τον αρνείται, γεγονός που αποτελεί πολιτική διάσταση του φύλου. Στην αρχαία Αθήνα η δημόσια ομιλία ήταν ένα προνόμιο που είχαν αποκλειστικά οι άνδρες πολίτες, ενώ οι γυναίκες όφειλαν να παραμένουν στον οίκο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1993). Η ηρωίδα, λοιπόν, μιλώντας μπροστά στην εξουσία, παραβιάζει την πολιτική τάξη και μετατρέπει τη φωνή της σε μία πράξη αντίστασης.</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Δημουλάκη (2019) σχολιάζει ότι «η Αντιγόνη δρα εκεί όπου οι γυναίκες δεν είχαν δικαίωμα να δράσουν, στο δημόσιο, πολιτικό πεδίο, και έτσι μετατρέπει το φύλο της σε σημείο σύγκρουσης». Η φωνή της είναι ηθική και πολιτική, επειδή θέτει υπό αμφισβήτηση την έννοια της εξουσίας, δηλαδή ποιος μιλά, ποιος νομοθετεί, ποιος θάβει και ποιος ορίζει το σώμα.</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Αντιγόνη, λοιπόν, αποτελεί ένα γόνιμο έδαφος συνάντησης της φεμινιστικής θεωρίας με τη πολιτική φιλοσοφία, αποκαλύπτοντας ότι το φύλο δεν είναι μόνο μια βιολογική διάσταση, αλλά ένας τόπος παραγωγής και σύγκρουσης εξουσίας.</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Αντιγόνη, ωστόσο, εισάγει μια διαφορετική μορφή νομιμότητας, Πρόκειται για τη θεϊκή και ηθική νομιμότητα, η οποία υπερβαίνει την πολιτική εξουσία. Η σύγκρουση </w:t>
      </w:r>
      <w:r w:rsidRPr="00830183">
        <w:rPr>
          <w:rFonts w:ascii="Times New Roman" w:eastAsia="Times New Roman" w:hAnsi="Times New Roman" w:cs="Times New Roman"/>
          <w:sz w:val="24"/>
          <w:szCs w:val="24"/>
          <w:lang w:val="el-GR"/>
        </w:rPr>
        <w:lastRenderedPageBreak/>
        <w:t>ανάμεσα στους δύο νόμους δεν είναι απλώς προσωπική, αλλά συστημική. Ο Σοφοκλής θέτει το θεμέλιο ενός προβληματισμού που επανέρχεται στη σύγχρονη πολιτική θεωρία:</w:t>
      </w:r>
    </w:p>
    <w:p w:rsidR="00E30E86" w:rsidRPr="00830183" w:rsidRDefault="00E30E86" w:rsidP="00160C7D">
      <w:pPr>
        <w:pStyle w:val="normal"/>
        <w:numPr>
          <w:ilvl w:val="0"/>
          <w:numId w:val="9"/>
        </w:numPr>
        <w:spacing w:before="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πότε δικαιολογείται η πολιτική ανυπακοή;</w:t>
      </w:r>
    </w:p>
    <w:p w:rsidR="00E30E86" w:rsidRPr="00830183" w:rsidRDefault="00E30E86" w:rsidP="00160C7D">
      <w:pPr>
        <w:pStyle w:val="normal"/>
        <w:numPr>
          <w:ilvl w:val="0"/>
          <w:numId w:val="9"/>
        </w:numPr>
        <w:spacing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ποιος νόμος είναι υπέρτερος, όταν δύο νόμοι συγκρούονται;</w:t>
      </w:r>
    </w:p>
    <w:p w:rsidR="00E30E86" w:rsidRPr="00C439D0" w:rsidRDefault="00E30E86" w:rsidP="00C439D0">
      <w:pPr>
        <w:spacing w:line="360" w:lineRule="auto"/>
        <w:jc w:val="both"/>
        <w:rPr>
          <w:rFonts w:ascii="Times New Roman" w:hAnsi="Times New Roman"/>
          <w:lang w:eastAsia="en-US"/>
        </w:rPr>
      </w:pPr>
      <w:r w:rsidRPr="00830183">
        <w:rPr>
          <w:rFonts w:ascii="Times New Roman" w:hAnsi="Times New Roman"/>
        </w:rPr>
        <w:t xml:space="preserve">Σύγχρονες πολιτικές θεωρήσεις, όπως της </w:t>
      </w:r>
      <w:r>
        <w:rPr>
          <w:rFonts w:ascii="Times New Roman" w:hAnsi="Times New Roman"/>
        </w:rPr>
        <w:t>Arendt</w:t>
      </w:r>
      <w:r w:rsidRPr="00830183">
        <w:rPr>
          <w:rFonts w:ascii="Times New Roman" w:hAnsi="Times New Roman"/>
        </w:rPr>
        <w:t xml:space="preserve"> (1972), εξετάζουν την ενεργό δράση του πολίτη ενάντια στην αυθαιρεσία του κράτους ως μορφή δημοκρατικής υπευθυνότητας. Στην </w:t>
      </w:r>
      <w:r w:rsidRPr="00830183">
        <w:rPr>
          <w:rFonts w:ascii="Times New Roman" w:hAnsi="Times New Roman"/>
          <w:i/>
          <w:iCs/>
        </w:rPr>
        <w:t>Αντιγόνη</w:t>
      </w:r>
      <w:r w:rsidRPr="00830183">
        <w:rPr>
          <w:rFonts w:ascii="Times New Roman" w:hAnsi="Times New Roman"/>
        </w:rPr>
        <w:t>, η πράξη ανυπακοής δεν είναι πράξη αναρχίας, αλλά πράξη νοήματος. Όπως</w:t>
      </w:r>
      <w:r w:rsidR="00C439D0" w:rsidRPr="00C439D0">
        <w:rPr>
          <w:rFonts w:ascii="Times New Roman" w:hAnsi="Times New Roman"/>
        </w:rPr>
        <w:t xml:space="preserve"> </w:t>
      </w:r>
      <w:r w:rsidRPr="00830183">
        <w:rPr>
          <w:rFonts w:ascii="Times New Roman" w:hAnsi="Times New Roman"/>
        </w:rPr>
        <w:t xml:space="preserve">υποστηρίζει η </w:t>
      </w:r>
      <w:r>
        <w:rPr>
          <w:rFonts w:ascii="Times New Roman" w:hAnsi="Times New Roman"/>
        </w:rPr>
        <w:t>Honig</w:t>
      </w:r>
      <w:r w:rsidRPr="00830183">
        <w:rPr>
          <w:rFonts w:ascii="Times New Roman" w:hAnsi="Times New Roman"/>
        </w:rPr>
        <w:t xml:space="preserve"> (2013), η Αντιγόνη δεν είναι απλώς ηρωίδα της ηθικής, είναι θεωρητικός του πολιτικού.</w:t>
      </w:r>
    </w:p>
    <w:p w:rsidR="00E30E86" w:rsidRPr="00E544FF" w:rsidRDefault="00E30E86" w:rsidP="0086159B">
      <w:pPr>
        <w:pStyle w:val="20"/>
        <w:numPr>
          <w:ilvl w:val="0"/>
          <w:numId w:val="0"/>
        </w:numPr>
        <w:spacing w:line="360" w:lineRule="auto"/>
        <w:jc w:val="both"/>
        <w:rPr>
          <w:rFonts w:ascii="Times New Roman" w:hAnsi="Times New Roman"/>
          <w:b w:val="0"/>
          <w:bCs w:val="0"/>
          <w:i w:val="0"/>
        </w:rPr>
      </w:pPr>
      <w:bookmarkStart w:id="46" w:name="_Toc224380052"/>
      <w:bookmarkStart w:id="47" w:name="_Toc224400536"/>
      <w:r w:rsidRPr="00E544FF">
        <w:rPr>
          <w:rFonts w:ascii="Times New Roman" w:hAnsi="Times New Roman"/>
          <w:i w:val="0"/>
        </w:rPr>
        <w:t>2.6 Βιοπολιτική Διάσταση της Εξουσίας</w:t>
      </w:r>
      <w:bookmarkEnd w:id="46"/>
      <w:bookmarkEnd w:id="47"/>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απαγόρευση της ταφής αποτελεί μορφή βιοπολιτικής εξουσίας, δηλαδή εξουσίας που ασκείται πάνω στο σώμα και στη ζωή των ανθρώπων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1978). Ο Κρέων δεν προσπαθεί να ελέγξει μόνο τους ζωντανούς, αλλά και τη διαχείριση των νεκρών, ορίζοντας ποιος αξίζει τιμή και ποιος αξίζει ατίμωση.</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Με σύγχρονους όρους, θα λέγαμε ότι ο Κρέων επιχειρεί το μονοπώλιο του θανάτου. Η Αντιγόνη κατανοεί ότι η άρνηση ταφής είναι άρνηση ανθρώπινης ταυτότητας. Έτσι, η ταφή γίνεται πολιτική πράξη αντίστασης στην εξουσία που διεκδικεί κυριαρχία πάνω και στη ζωή και στον θάνατο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2013).</w:t>
      </w:r>
    </w:p>
    <w:p w:rsidR="00E30E86" w:rsidRPr="00E544FF" w:rsidRDefault="00E30E86" w:rsidP="0086159B">
      <w:pPr>
        <w:pStyle w:val="20"/>
        <w:numPr>
          <w:ilvl w:val="0"/>
          <w:numId w:val="0"/>
        </w:numPr>
        <w:spacing w:line="360" w:lineRule="auto"/>
        <w:jc w:val="both"/>
        <w:rPr>
          <w:rFonts w:ascii="Times New Roman" w:hAnsi="Times New Roman"/>
          <w:b w:val="0"/>
          <w:bCs w:val="0"/>
          <w:i w:val="0"/>
        </w:rPr>
      </w:pPr>
      <w:bookmarkStart w:id="48" w:name="_Toc224380053"/>
      <w:bookmarkStart w:id="49" w:name="_Toc224400537"/>
      <w:r w:rsidRPr="00E544FF">
        <w:rPr>
          <w:rFonts w:ascii="Times New Roman" w:hAnsi="Times New Roman"/>
          <w:i w:val="0"/>
        </w:rPr>
        <w:t>2.7 Ανθρωπολογικές και Πολιτισμικές Προσεγγίσεις της Τραγωδίας</w:t>
      </w:r>
      <w:bookmarkEnd w:id="48"/>
      <w:bookmarkEnd w:id="49"/>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τραγωδία δεν αποτελεί μόνο λογοτεχνικό είδος, αλλά και πολιτισμικό μηχανισμό που επιτελεί κοινωνικές λειτουργίες. Η αρχαία τραγωδία, σύμφωνα με τους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και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xml:space="preserve"> (1988), λειτουργεί ως χώρος συλλογικής σκέψης πάνω στα όρια της εξουσίας και της ανθρώπινης δράσης.</w:t>
      </w:r>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Στην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η πολιτισμική σύγκρουση ανάμεσα στον οίκο, δηλαδή στην οικογένεια, και την πόλη, δηλαδή στο κράτος, αποτυπώνει τον μετασχηματισμό της αθηναϊκής κοινωνίας από πατριαρχική οικογενειακή δομή σε θεσμική δημοκρατική εξουσία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xml:space="preserve">, </w:t>
      </w:r>
      <w:r w:rsidRPr="00830183">
        <w:rPr>
          <w:rFonts w:ascii="Times New Roman" w:eastAsia="Times New Roman" w:hAnsi="Times New Roman" w:cs="Times New Roman"/>
          <w:sz w:val="24"/>
          <w:szCs w:val="24"/>
          <w:lang w:val="el-GR"/>
        </w:rPr>
        <w:lastRenderedPageBreak/>
        <w:t>1993). Η Αντιγόνη αντιστέκεται όχι μόνο στον νόμο, αλλά σε μία ολοκληρωτική μορφή κοινωνικής οργάνωσης.</w:t>
      </w:r>
    </w:p>
    <w:p w:rsidR="00E30E86" w:rsidRPr="006A092F" w:rsidRDefault="00E30E86" w:rsidP="006A092F">
      <w:pPr>
        <w:pStyle w:val="20"/>
        <w:numPr>
          <w:ilvl w:val="0"/>
          <w:numId w:val="0"/>
        </w:numPr>
        <w:spacing w:before="280" w:line="360" w:lineRule="auto"/>
        <w:jc w:val="both"/>
        <w:rPr>
          <w:rFonts w:ascii="Times New Roman" w:hAnsi="Times New Roman"/>
          <w:b w:val="0"/>
          <w:bCs w:val="0"/>
          <w:i w:val="0"/>
          <w:iCs w:val="0"/>
        </w:rPr>
      </w:pPr>
      <w:bookmarkStart w:id="50" w:name="_Toc224380054"/>
      <w:bookmarkStart w:id="51" w:name="_Toc224400538"/>
      <w:r w:rsidRPr="006A092F">
        <w:rPr>
          <w:rFonts w:ascii="Times New Roman" w:hAnsi="Times New Roman"/>
          <w:i w:val="0"/>
          <w:iCs w:val="0"/>
        </w:rPr>
        <w:t>2.8 Συμπερασματική Θεώρηση</w:t>
      </w:r>
      <w:bookmarkEnd w:id="50"/>
      <w:bookmarkEnd w:id="51"/>
    </w:p>
    <w:p w:rsidR="00E30E86" w:rsidRPr="00830183" w:rsidRDefault="00E30E86"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Το θεωρητικό πλαίσιο για την ανάλυση της </w:t>
      </w:r>
      <w:r w:rsidRPr="00830183">
        <w:rPr>
          <w:rFonts w:ascii="Times New Roman" w:eastAsia="Times New Roman" w:hAnsi="Times New Roman" w:cs="Times New Roman"/>
          <w:i/>
          <w:iCs/>
          <w:sz w:val="24"/>
          <w:szCs w:val="24"/>
          <w:lang w:val="el-GR"/>
        </w:rPr>
        <w:t>Αντιγόνης</w:t>
      </w:r>
      <w:r w:rsidRPr="00830183">
        <w:rPr>
          <w:rFonts w:ascii="Times New Roman" w:eastAsia="Times New Roman" w:hAnsi="Times New Roman" w:cs="Times New Roman"/>
          <w:sz w:val="24"/>
          <w:szCs w:val="24"/>
          <w:lang w:val="el-GR"/>
        </w:rPr>
        <w:t xml:space="preserve"> θεμελιώνει μια πολυδιάστατη ερμηνεία του κειμένου ως:</w:t>
      </w:r>
    </w:p>
    <w:p w:rsidR="00E30E86" w:rsidRDefault="00E30E86" w:rsidP="00160C7D">
      <w:pPr>
        <w:pStyle w:val="normal"/>
        <w:numPr>
          <w:ilvl w:val="0"/>
          <w:numId w:val="10"/>
        </w:numPr>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φεμινιστικού παραδείγματος αντίστασης,</w:t>
      </w:r>
    </w:p>
    <w:p w:rsidR="00E30E86" w:rsidRPr="00830183" w:rsidRDefault="00E30E86" w:rsidP="00160C7D">
      <w:pPr>
        <w:pStyle w:val="normal"/>
        <w:numPr>
          <w:ilvl w:val="0"/>
          <w:numId w:val="10"/>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πεδίου συγκρότησης λόγου και υποκειμενικότητας,</w:t>
      </w:r>
    </w:p>
    <w:p w:rsidR="00E30E86" w:rsidRPr="00C439D0" w:rsidRDefault="00E30E86" w:rsidP="00160C7D">
      <w:pPr>
        <w:pStyle w:val="normal"/>
        <w:numPr>
          <w:ilvl w:val="0"/>
          <w:numId w:val="10"/>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πολιτικού στοχασμού περί νομιμότητας και ανυπακοής,</w:t>
      </w:r>
    </w:p>
    <w:p w:rsidR="00E30E86" w:rsidRPr="00830183" w:rsidRDefault="00E30E86" w:rsidP="00160C7D">
      <w:pPr>
        <w:pStyle w:val="normal"/>
        <w:numPr>
          <w:ilvl w:val="0"/>
          <w:numId w:val="10"/>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βιοπολιτικής σύγκρουσης και διαχείρισης του σώματος,</w:t>
      </w:r>
    </w:p>
    <w:p w:rsidR="00E30E86" w:rsidRDefault="00E30E86" w:rsidP="00160C7D">
      <w:pPr>
        <w:pStyle w:val="normal"/>
        <w:numPr>
          <w:ilvl w:val="0"/>
          <w:numId w:val="10"/>
        </w:num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πολιτισμικού μηχανισμού συλλογικής σκέψης.</w:t>
      </w:r>
    </w:p>
    <w:p w:rsidR="00E30E86" w:rsidRPr="00830183" w:rsidRDefault="00E30E86" w:rsidP="00DA5412">
      <w:pPr>
        <w:pStyle w:val="normal"/>
        <w:spacing w:before="240" w:after="240" w:line="360" w:lineRule="auto"/>
        <w:jc w:val="both"/>
        <w:rPr>
          <w:rFonts w:ascii="Times New Roman" w:eastAsia="Times New Roman" w:hAnsi="Times New Roman" w:cs="Times New Roman"/>
          <w:b/>
          <w:bCs/>
          <w:sz w:val="32"/>
          <w:szCs w:val="32"/>
          <w:lang w:val="el-GR"/>
        </w:rPr>
      </w:pPr>
      <w:r w:rsidRPr="00830183">
        <w:rPr>
          <w:rFonts w:ascii="Times New Roman" w:eastAsia="Times New Roman" w:hAnsi="Times New Roman" w:cs="Times New Roman"/>
          <w:sz w:val="24"/>
          <w:szCs w:val="24"/>
          <w:lang w:val="el-GR"/>
        </w:rPr>
        <w:t>Με αυτό τον τρόπο, η Αντιγόνη παύει να είναι απλώς τραγική ηρωίδα και καθίσταται θεωρητικό σημείο αναφοράς για τη σύγχρονη σκέψη στην ανθρωπολογία, την πολιτική θεωρία και τις μελέτες φύλου.</w:t>
      </w:r>
    </w:p>
    <w:p w:rsidR="00C439D0" w:rsidRDefault="00C439D0">
      <w:pPr>
        <w:rPr>
          <w:rFonts w:ascii="Times New Roman" w:hAnsi="Times New Roman"/>
          <w:b/>
          <w:kern w:val="32"/>
          <w:sz w:val="32"/>
          <w:szCs w:val="32"/>
        </w:rPr>
      </w:pPr>
      <w:bookmarkStart w:id="52" w:name="_Toc224380055"/>
      <w:r>
        <w:rPr>
          <w:rFonts w:ascii="Times New Roman" w:hAnsi="Times New Roman"/>
          <w:bCs/>
        </w:rPr>
        <w:br w:type="page"/>
      </w:r>
    </w:p>
    <w:p w:rsidR="00C00989" w:rsidRPr="002E6BF2" w:rsidRDefault="00C00989" w:rsidP="00160C7D">
      <w:pPr>
        <w:pStyle w:val="1"/>
        <w:keepLines/>
        <w:numPr>
          <w:ilvl w:val="0"/>
          <w:numId w:val="6"/>
        </w:numPr>
        <w:pBdr>
          <w:top w:val="nil"/>
          <w:left w:val="nil"/>
          <w:bottom w:val="nil"/>
          <w:right w:val="nil"/>
          <w:between w:val="nil"/>
        </w:pBdr>
        <w:spacing w:before="480" w:after="120" w:line="360" w:lineRule="auto"/>
        <w:jc w:val="both"/>
        <w:rPr>
          <w:rFonts w:ascii="Times New Roman" w:hAnsi="Times New Roman"/>
        </w:rPr>
      </w:pPr>
      <w:bookmarkStart w:id="53" w:name="_Toc224400539"/>
      <w:r w:rsidRPr="002E6BF2">
        <w:rPr>
          <w:rFonts w:ascii="Times New Roman" w:hAnsi="Times New Roman"/>
        </w:rPr>
        <w:lastRenderedPageBreak/>
        <w:t>Ανάλυση Χαρακτήρων</w:t>
      </w:r>
      <w:bookmarkEnd w:id="52"/>
      <w:bookmarkEnd w:id="53"/>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ανάλυση των χαρακτήρων των κεντρικών προσώπων της τραγωδίας είναι ιδιαίτερα σημαντική. Οι βασικοί ήρωες της </w:t>
      </w:r>
      <w:r w:rsidRPr="00830183">
        <w:rPr>
          <w:rFonts w:ascii="Times New Roman" w:eastAsia="Times New Roman" w:hAnsi="Times New Roman" w:cs="Times New Roman"/>
          <w:i/>
          <w:iCs/>
          <w:sz w:val="24"/>
          <w:szCs w:val="24"/>
          <w:lang w:val="el-GR"/>
        </w:rPr>
        <w:t>Αντιγόνης</w:t>
      </w:r>
      <w:r w:rsidRPr="00830183">
        <w:rPr>
          <w:rFonts w:ascii="Times New Roman" w:eastAsia="Times New Roman" w:hAnsi="Times New Roman" w:cs="Times New Roman"/>
          <w:sz w:val="24"/>
          <w:szCs w:val="24"/>
          <w:lang w:val="el-GR"/>
        </w:rPr>
        <w:t xml:space="preserve"> του Σοφοκλή συγκροτούν ένα πλέγμα αντιθέσεων και συμπληρωματικών ταυτοτήτων που φέρνουν στο προσκήνιο τα ζητήματα εξουσίας, φύλου, ηθικής, νομιμότητας και λόγου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1998). Η δραματουργία του έργου δεν παρουσιάζει στατικά πρόσωπα, αλλά υποκείμενα σε διαρκή διαπραγμάτευση ταυτότητας μέσα από τον λόγο, τη σύγκρουση και την πράξη (</w:t>
      </w:r>
      <w:r>
        <w:rPr>
          <w:rFonts w:ascii="Times New Roman" w:eastAsia="Times New Roman" w:hAnsi="Times New Roman" w:cs="Times New Roman"/>
          <w:sz w:val="24"/>
          <w:szCs w:val="24"/>
        </w:rPr>
        <w:t>Segal</w:t>
      </w:r>
      <w:r w:rsidRPr="00830183">
        <w:rPr>
          <w:rFonts w:ascii="Times New Roman" w:eastAsia="Times New Roman" w:hAnsi="Times New Roman" w:cs="Times New Roman"/>
          <w:sz w:val="24"/>
          <w:szCs w:val="24"/>
          <w:lang w:val="el-GR"/>
        </w:rPr>
        <w:t>, 1999). Ο Σοφοκλής δομεί το δράμα του μέσα από τα αντιθετικά ζεύγη της Αντιγόνης και της Ισμήνης, καθώς και της Αντιγόνης και του Κρέοντα, και μέσα από αυτά φανερώνει τη ρήξη ανάμεσα στο ηθικό και το πολιτικό, το γυναικείο και το ανδρικό, το ιδιωτικό και το δημόσιο. Στην ανάλυση που ακολουθεί, εξετάζονται οι κεντρικοί χαρακτήρες με βάση τις θεωρητικές αρχές που παρατέθηκαν στο προηγούμενο κεφάλαιο, δίνοντας έμφαση στη λειτουργία τους ως φορείς ιδεών και κοινωνικών μηχανισμών.</w:t>
      </w:r>
    </w:p>
    <w:p w:rsidR="00C00989" w:rsidRPr="002E6BF2" w:rsidRDefault="00C00989" w:rsidP="002E6BF2">
      <w:pPr>
        <w:pStyle w:val="20"/>
        <w:numPr>
          <w:ilvl w:val="0"/>
          <w:numId w:val="0"/>
        </w:numPr>
        <w:spacing w:before="280" w:line="360" w:lineRule="auto"/>
        <w:jc w:val="both"/>
        <w:rPr>
          <w:rFonts w:ascii="Times New Roman" w:hAnsi="Times New Roman"/>
          <w:bCs w:val="0"/>
          <w:i w:val="0"/>
          <w:iCs w:val="0"/>
        </w:rPr>
      </w:pPr>
      <w:bookmarkStart w:id="54" w:name="_Toc224380056"/>
      <w:bookmarkStart w:id="55" w:name="_Toc224400540"/>
      <w:r w:rsidRPr="002E6BF2">
        <w:rPr>
          <w:rFonts w:ascii="Times New Roman" w:hAnsi="Times New Roman"/>
          <w:bCs w:val="0"/>
          <w:i w:val="0"/>
          <w:iCs w:val="0"/>
        </w:rPr>
        <w:t>3.1 Αντιγόνη: Υποκειμενικότητα, Ανυπακοή και Φύλο</w:t>
      </w:r>
      <w:bookmarkEnd w:id="54"/>
      <w:bookmarkEnd w:id="55"/>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Αντιγόνη αποτελεί κεντρικό άξονα της σύγκρουσης και λειτουργεί ως φορέας αντίστασης απέναντι στην εξουσία του κράτους και στις πατριαρχικές δομές της κοινωνίας. Η ηρωίδα είναι ο μόνος χαρακτήρας που ενεργεί, πριν ακόμη μιλήσει. Η πράξη της ταφής προηγείται του λόγου της, γεγονός που αναδεικνύει ότι η πράξη προηγείται της ρητορικής.  Η ταυτότητά της δεν είναι δεδομένη, αλλά διαμορφώνεται μέσα από τις πράξεις της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2000). Η επιμονή της να θάψει τον Πολυνείκη δεν είναι μόνο μία ηθική επιλογή, αλλά και μία πράξη υποκειμενικής συγκρότησης. Όταν, όμως, συλλαμβάνεται και οδηγείται ενώπιον του Κρέοντα, η στάση της μετατρέπεται σε δημόσιο λόγο, με τον οποίο υπερασπίζεται την ηθική της πράξη που προηγήθηκε. Μέσα από την ανυπακοή της αρθρώνει, επομένως, έναν νέο τρόπο ύπαρξης, έξω από το προκαθορισμένο πλαίσιο του φύλου και των θεσμικών νόμων.</w:t>
      </w:r>
    </w:p>
    <w:p w:rsidR="00C00989" w:rsidRPr="00830183" w:rsidRDefault="00C00989" w:rsidP="00E544FF">
      <w:pPr>
        <w:spacing w:line="360" w:lineRule="auto"/>
        <w:jc w:val="both"/>
        <w:rPr>
          <w:rFonts w:ascii="Times New Roman" w:hAnsi="Times New Roman"/>
          <w:lang w:eastAsia="en-US"/>
        </w:rPr>
      </w:pPr>
      <w:r w:rsidRPr="00830183">
        <w:rPr>
          <w:rFonts w:ascii="Times New Roman" w:hAnsi="Times New Roman"/>
        </w:rPr>
        <w:t>Η τραγική ηρωίδα κατασκευάζεται σε αντίθεση με την Ισμήνη. Όταν δηλώνει «</w:t>
      </w:r>
      <w:r w:rsidRPr="00830183">
        <w:rPr>
          <w:rFonts w:ascii="Times New Roman" w:hAnsi="Times New Roman"/>
          <w:i/>
          <w:iCs/>
        </w:rPr>
        <w:t>οὐ συνέχθειν, ἀλλὰ συμφιλεῖν ἔφυν</w:t>
      </w:r>
      <w:r w:rsidRPr="00830183">
        <w:rPr>
          <w:rFonts w:ascii="Times New Roman" w:hAnsi="Times New Roman"/>
        </w:rPr>
        <w:t>» (στ. 523), η Αντιγόνη δεν εκφράζει μόνο ηθική άποψη, αλλά εκφέρει λόγο (</w:t>
      </w:r>
      <w:r>
        <w:rPr>
          <w:rFonts w:ascii="Times New Roman" w:hAnsi="Times New Roman"/>
        </w:rPr>
        <w:t>speech</w:t>
      </w:r>
      <w:r w:rsidRPr="00830183">
        <w:rPr>
          <w:rFonts w:ascii="Times New Roman" w:hAnsi="Times New Roman"/>
        </w:rPr>
        <w:t xml:space="preserve"> </w:t>
      </w:r>
      <w:r>
        <w:rPr>
          <w:rFonts w:ascii="Times New Roman" w:hAnsi="Times New Roman"/>
        </w:rPr>
        <w:t>act</w:t>
      </w:r>
      <w:r w:rsidRPr="00830183">
        <w:rPr>
          <w:rFonts w:ascii="Times New Roman" w:hAnsi="Times New Roman"/>
        </w:rPr>
        <w:t xml:space="preserve">) που επιβάλλει μία νέα ηθική διάταξη. Η φράση της αυτή είναι κορυφαία διακήρυξη ανθρωπισμού και πολιτικής αγάπης, η οποία αντιτίθεται στη λογική της κρατικής εξουσίας. Ο λόγος της έχει σταθερότητα, καθαρότητα και παρρησία. </w:t>
      </w:r>
      <w:r w:rsidRPr="00830183">
        <w:rPr>
          <w:rFonts w:ascii="Times New Roman" w:hAnsi="Times New Roman"/>
        </w:rPr>
        <w:lastRenderedPageBreak/>
        <w:t>Τα στοιχεία αυτά αντιστρέφουν τα στερεότυπα σχετικά με τη γυναικεία σιωπή και την υπακοή (Περπερίδου,</w:t>
      </w:r>
      <w:r w:rsidR="00E544FF" w:rsidRPr="00E544FF">
        <w:rPr>
          <w:rFonts w:ascii="Times New Roman" w:hAnsi="Times New Roman"/>
        </w:rPr>
        <w:t xml:space="preserve"> </w:t>
      </w:r>
      <w:r w:rsidRPr="00830183">
        <w:rPr>
          <w:rFonts w:ascii="Times New Roman" w:hAnsi="Times New Roman"/>
        </w:rPr>
        <w:t>2023). Επιπλέον, συγκροτεί νέο κανόνα νομιμότητας, η οποία στηρίζεται σε θεϊκούς, άγραφους νόμους, που υπερισχύουν των ανθρωπίνων. Η στάση της συνδέεται με τη σύγχρονη πολιτική θεωρία της ανυπακοής και η πράξη της είναι ηθικά απαραίτητη, όταν οι δημόσιοι νόμοι συγκρούονται με την ουσιαστική δικαιοσύνη (</w:t>
      </w:r>
      <w:r>
        <w:rPr>
          <w:rFonts w:ascii="Times New Roman" w:hAnsi="Times New Roman"/>
        </w:rPr>
        <w:t>Arendt</w:t>
      </w:r>
      <w:r w:rsidRPr="00830183">
        <w:rPr>
          <w:rFonts w:ascii="Times New Roman" w:hAnsi="Times New Roman"/>
        </w:rPr>
        <w:t>, 1972).</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Αντιγόνη λειτουργεί ως φορέας πολιτικής ανυπακοής, αφού προτάσσει την ευθύνη που έχει ηθικά απέναντι στον νόμο του κράτους. Η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xml:space="preserve"> (2021) σχολιάζει ότι η πράξη της «επαναπροσδιορίζει τη γυναικεία δράση ως μορφή πολιτικού ριζοσπαστισμού». Η ίδια αναλαμβάνει εξ ολοκλήρου την ευθύνη της, δηλώνοντας ότι δεν φοβάται τον θάνατο, διότι προτιμά να πεθάνει «μετά φίλου», παρά να ζήσει μέσα στην αδικία.</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Αντιγόνη εκφράζει, επίσης, μία αντιστροφή της φύσης της τραγωδίας. Παρόλο που η τραγωδία τιμωρεί συχνά τους υπερήφανους (ὕβρις), εδώ τιμωρεί το ηθικό χρέος. Με αυτόν τον τρόπο ο Σοφοκλής θέτει ένα ερώτημα σχετικά με το αν μπορεί η ηθική πράξη να είναι τραγική. Η απάντηση είναι θετική και αυτή η αντίφαση κάνει τον χαρακτήρα διαχρονικό. Σε αντίθεση με την σιωπή της Ισμήνης που θα παρουσιαστεί παρακάτω και αντανακλά τον κοινωνικό κανόνα, η φωνή της Αντιγόνης αποτελεί παραβίαση αυτού του κανόνα.</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Στη σύγχρονη φεμινιστική θεωρία, η Αντιγόνη γίνεται σύμβολο επιτέλεσης νέας ταυτότητας. Είναι γυναίκα που δεν ακολουθεί τις προσδοκίες του οίκου, αλλά διεκδικεί λόγο και δράση στη δημόσια σφαίρα (</w:t>
      </w:r>
      <w:r>
        <w:rPr>
          <w:rFonts w:ascii="Times New Roman" w:eastAsia="Times New Roman" w:hAnsi="Times New Roman" w:cs="Times New Roman"/>
          <w:sz w:val="24"/>
          <w:szCs w:val="24"/>
        </w:rPr>
        <w:t>Foley</w:t>
      </w:r>
      <w:r w:rsidRPr="00830183">
        <w:rPr>
          <w:rFonts w:ascii="Times New Roman" w:eastAsia="Times New Roman" w:hAnsi="Times New Roman" w:cs="Times New Roman"/>
          <w:sz w:val="24"/>
          <w:szCs w:val="24"/>
          <w:lang w:val="el-GR"/>
        </w:rPr>
        <w:t>, 2001). Η θέση της καθιστά ευδιάκριτη τη διάκριση φύλου και εξουσίας, αφού μιλά δημόσια, αντιστέκεται, ομολογεί την πράξη της και αρνείται τη σιωπή. Η αυτοσυνείδησή της, η σταθερότητα του λόγου της και η επιτελεστικότητα της πράξης της χαρακτηρίζουν μια ηρωίδα που υπερβαίνει το φύλο της, μετατρέποντας τη θηλυκότητά της σε ένα πεδίο αντίστασης και ηθικής αυτονομίας.</w:t>
      </w:r>
    </w:p>
    <w:p w:rsidR="00C00989" w:rsidRPr="00830183" w:rsidRDefault="00C00989" w:rsidP="00C439D0">
      <w:pPr>
        <w:spacing w:line="360" w:lineRule="auto"/>
        <w:jc w:val="both"/>
        <w:rPr>
          <w:rFonts w:ascii="Times New Roman" w:hAnsi="Times New Roman"/>
          <w:lang w:eastAsia="en-US"/>
        </w:rPr>
      </w:pPr>
      <w:r w:rsidRPr="00830183">
        <w:rPr>
          <w:rFonts w:ascii="Times New Roman" w:hAnsi="Times New Roman"/>
        </w:rPr>
        <w:t>Η Αντιγόνη στην τραγωδία, επομένως, εισάγει την προσωπική ευθύνη ως ηθική πράξη αντίστασης. Στα λόγια της παρατηρείται μία γενικευμένη ηθική υποχρέωση και η ίδια αποτελεί πρότυπο της ηθικής αυτονομίας (</w:t>
      </w:r>
      <w:r>
        <w:rPr>
          <w:rFonts w:ascii="Times New Roman" w:hAnsi="Times New Roman"/>
        </w:rPr>
        <w:t>Arendt</w:t>
      </w:r>
      <w:r w:rsidRPr="00830183">
        <w:rPr>
          <w:rFonts w:ascii="Times New Roman" w:hAnsi="Times New Roman"/>
        </w:rPr>
        <w:t xml:space="preserve">, 1972). Η προσωπική ηθική αναγκαιότητα που προβάλλεται, συνδέεται με την ανάγκη της να υπερασπιστεί την ανθρώπινη αξιοπρέπεια συνολικά. Ένα βασικό επιχείρημα της ηρωίδας είναι ότι η πράξη </w:t>
      </w:r>
      <w:r w:rsidRPr="00830183">
        <w:rPr>
          <w:rFonts w:ascii="Times New Roman" w:hAnsi="Times New Roman"/>
        </w:rPr>
        <w:lastRenderedPageBreak/>
        <w:t>της ταφής του Πολυνείκη συνοδεύεται από μία ιερή διάσταση. Πρόκειται για μία θρησκευτική υποχρέωση που έχει η ίδια ως αδελφή του, που ορίζεται από τους θεούς. Ο ανθρώπινος νόμος του Κρέοντα που έχει απαγορεύσει την ταφή συγκρούεται με το θεϊκό δίκαιο και οδηγεί την Αντιγόνη στην πολιτική ανυπακοή της (</w:t>
      </w:r>
      <w:r>
        <w:rPr>
          <w:rFonts w:ascii="Times New Roman" w:hAnsi="Times New Roman"/>
        </w:rPr>
        <w:t>Honig</w:t>
      </w:r>
      <w:r w:rsidRPr="00830183">
        <w:rPr>
          <w:rFonts w:ascii="Times New Roman" w:hAnsi="Times New Roman"/>
        </w:rPr>
        <w:t>, 2013). Υπογραμμίζεται, έτσι, η κριτική διάσταση της</w:t>
      </w:r>
      <w:r w:rsidRPr="00C00989">
        <w:rPr>
          <w:rFonts w:ascii="Times New Roman" w:hAnsi="Times New Roman"/>
        </w:rPr>
        <w:t xml:space="preserve"> </w:t>
      </w:r>
      <w:r w:rsidRPr="00830183">
        <w:rPr>
          <w:rFonts w:ascii="Times New Roman" w:hAnsi="Times New Roman"/>
        </w:rPr>
        <w:t>εξουσίας. Η Αντιγόνη, είναι αυτή που ως υποκείμενο αντιστασιακό, προβάλλει την ιδέα ότι το δίκαιο δεν μπορεί να παραμεριστεί από την εξουσία.</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Ορισμένα λόγια της Αντιγόνης από την τραγωδία παρουσιάζονται, μεταφράζονται (Γρυπάρης, 2009) και σχολιάζονται παρακάτω:</w:t>
      </w:r>
    </w:p>
    <w:p w:rsidR="00C00989" w:rsidRDefault="00C00989" w:rsidP="00160C7D">
      <w:pPr>
        <w:pStyle w:val="normal"/>
        <w:numPr>
          <w:ilvl w:val="0"/>
          <w:numId w:val="11"/>
        </w:numPr>
        <w:spacing w:before="240" w:after="240" w:line="360" w:lineRule="auto"/>
        <w:ind w:left="360"/>
        <w:jc w:val="both"/>
        <w:rPr>
          <w:rFonts w:ascii="Times New Roman" w:eastAsia="Times New Roman" w:hAnsi="Times New Roman" w:cs="Times New Roman"/>
          <w:sz w:val="24"/>
          <w:szCs w:val="24"/>
        </w:rPr>
      </w:pPr>
      <w:r w:rsidRPr="00830183">
        <w:rPr>
          <w:rFonts w:ascii="Times New Roman" w:eastAsia="Times New Roman" w:hAnsi="Times New Roman" w:cs="Times New Roman"/>
          <w:i/>
          <w:iCs/>
          <w:sz w:val="24"/>
          <w:szCs w:val="24"/>
          <w:lang w:val="el-GR"/>
        </w:rPr>
        <w:t>Καὶ φημὶ δρᾶσαι κοὐκ ἀπαρνοῦμαι τὸ μή.</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 xml:space="preserve">(στ. 443) </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Μετάφραση: Και ομολογώ και διόλου δεν αρνούμαι πως δεν το ΄καμα. </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Σχόλιο: Η Αντιγόνη ομολογεί ότι έθαψε τον νεκρό, παρά το διάταγμα, και αναλαμβάνει την ευθύνη της πράξης. Η ανάληψη της ευθύνης της αναλύθηκε προηγουμένως και αναδεικνύει την </w:t>
      </w:r>
      <w:r>
        <w:rPr>
          <w:rFonts w:ascii="Times New Roman" w:eastAsia="Times New Roman" w:hAnsi="Times New Roman" w:cs="Times New Roman"/>
          <w:sz w:val="24"/>
          <w:szCs w:val="24"/>
        </w:rPr>
        <w:t>performativity</w:t>
      </w:r>
      <w:r w:rsidRPr="00830183">
        <w:rPr>
          <w:rFonts w:ascii="Times New Roman" w:eastAsia="Times New Roman" w:hAnsi="Times New Roman" w:cs="Times New Roman"/>
          <w:sz w:val="24"/>
          <w:szCs w:val="24"/>
          <w:lang w:val="el-GR"/>
        </w:rPr>
        <w:t xml:space="preserve"> και ηθική αυτονομία.</w:t>
      </w:r>
    </w:p>
    <w:p w:rsidR="00C00989" w:rsidRDefault="00C00989" w:rsidP="00160C7D">
      <w:pPr>
        <w:pStyle w:val="normal"/>
        <w:numPr>
          <w:ilvl w:val="0"/>
          <w:numId w:val="11"/>
        </w:numPr>
        <w:spacing w:before="240" w:after="240" w:line="360" w:lineRule="auto"/>
        <w:ind w:left="360"/>
        <w:jc w:val="both"/>
        <w:rPr>
          <w:rFonts w:ascii="Times New Roman" w:eastAsia="Times New Roman" w:hAnsi="Times New Roman" w:cs="Times New Roman"/>
          <w:sz w:val="24"/>
          <w:szCs w:val="24"/>
        </w:rPr>
      </w:pPr>
      <w:r w:rsidRPr="00830183">
        <w:rPr>
          <w:rFonts w:ascii="Times New Roman" w:eastAsia="Times New Roman" w:hAnsi="Times New Roman" w:cs="Times New Roman"/>
          <w:i/>
          <w:iCs/>
          <w:sz w:val="24"/>
          <w:szCs w:val="24"/>
          <w:lang w:val="el-GR"/>
        </w:rPr>
        <w:t>Οὐ γάρ τί μοι Ζεὺς ἦν ὁ κηρύξας τάδε, οὐδ᾽ ἡ ξύνοικος τῶν κάτω θεῶν Δίκη τοιούσδ᾽ ἐν ἀνθρώποισιν ὥρισεν νόμους.</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 xml:space="preserve">(στ. 450-452) </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Μετάφραση: Γιατί δεν ήταν ο Δίας που μου τα ΄χε αυτά κηρύξει, ούτε η συγκατοίκηση με τους θεούς του Κάτω Κόσμου, η Δίκη, αυτούς τους νόμους μες στους ανθρώπους όρισαν.</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Σχόλιο: Η Αντιγόνη, υπερασπιζόμενη την πράξη της, αναφέρει ότι δεν ήταν εντολή του Δία ή της Δίκης η απαγόρευση της ταφής, ώστε να υπακούσει. Αποτυπώνεται, ακριβώς, η διαμάχη μεταξύ ανθρώπινου και θεϊκού νόμου, ο οποίος υπερισχύει. Η ηρωίδα είναι υποκείμενο που θέτει σε κρίση την κρατική εξουσία. </w:t>
      </w:r>
    </w:p>
    <w:p w:rsidR="00C00989" w:rsidRDefault="00C00989" w:rsidP="00160C7D">
      <w:pPr>
        <w:pStyle w:val="normal"/>
        <w:numPr>
          <w:ilvl w:val="0"/>
          <w:numId w:val="11"/>
        </w:numPr>
        <w:spacing w:before="240" w:after="240" w:line="360" w:lineRule="auto"/>
        <w:ind w:left="360"/>
        <w:jc w:val="both"/>
        <w:rPr>
          <w:rFonts w:ascii="Times New Roman" w:eastAsia="Times New Roman" w:hAnsi="Times New Roman" w:cs="Times New Roman"/>
          <w:sz w:val="24"/>
          <w:szCs w:val="24"/>
        </w:rPr>
      </w:pPr>
      <w:r w:rsidRPr="00830183">
        <w:rPr>
          <w:rFonts w:ascii="Times New Roman" w:eastAsia="Times New Roman" w:hAnsi="Times New Roman" w:cs="Times New Roman"/>
          <w:i/>
          <w:iCs/>
          <w:sz w:val="24"/>
          <w:szCs w:val="24"/>
          <w:lang w:val="el-GR"/>
        </w:rPr>
        <w:t>κἄξεστιν αὐτῇ δρᾶν λέγειν θ᾽ ἃ βούλεται.</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 xml:space="preserve">(στ. 506-507) </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Μετάφραση: Μα, οι βασιλείς, εχτός από άλλα τόσα που χουν να χαίρονται αγαθά, μπορούν να λένε και να κάνουν ό,τι θέλουν. </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Σχόλιο: Η ηρωίδα παρουσιάζει την εξουσία που διαθέτουν οι άρχοντες - βασιλείς, στην προκειμένη περίπτωση ο Κρέων, να μην περιορίζονται στα λόγια και τις πράξεις τους.</w:t>
      </w:r>
    </w:p>
    <w:p w:rsidR="00C00989" w:rsidRPr="00830183" w:rsidRDefault="00C00989" w:rsidP="00160C7D">
      <w:pPr>
        <w:pStyle w:val="normal"/>
        <w:numPr>
          <w:ilvl w:val="0"/>
          <w:numId w:val="11"/>
        </w:numPr>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i/>
          <w:iCs/>
          <w:sz w:val="24"/>
          <w:szCs w:val="24"/>
          <w:lang w:val="el-GR"/>
        </w:rPr>
        <w:t>οὐ συνέχθειν, ἀλλὰ συμφιλεῖν ἔφυν</w:t>
      </w:r>
      <w:r w:rsidRPr="00830183">
        <w:rPr>
          <w:rFonts w:ascii="Times New Roman" w:eastAsia="Times New Roman" w:hAnsi="Times New Roman" w:cs="Times New Roman"/>
          <w:sz w:val="24"/>
          <w:szCs w:val="24"/>
          <w:lang w:val="el-GR"/>
        </w:rPr>
        <w:t xml:space="preserve"> (στ. 523) </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Μετάφραση: Εγώ δεν είμαι για να μοιράζομαι έχθρες, αλλά αγάπη</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Σχόλιο: Η Αντιγόνη προτάσσει την αγάπη και τον δεσμό της οικογένειας ως κάτι απαράβατο που πρέπει να υπερασπιστεί. </w:t>
      </w:r>
    </w:p>
    <w:p w:rsidR="00C00989" w:rsidRPr="002E6BF2" w:rsidRDefault="00C00989" w:rsidP="002E6BF2">
      <w:pPr>
        <w:pStyle w:val="20"/>
        <w:numPr>
          <w:ilvl w:val="0"/>
          <w:numId w:val="0"/>
        </w:numPr>
        <w:spacing w:before="280" w:line="360" w:lineRule="auto"/>
        <w:jc w:val="both"/>
        <w:rPr>
          <w:rFonts w:ascii="Times New Roman" w:hAnsi="Times New Roman"/>
          <w:bCs w:val="0"/>
          <w:i w:val="0"/>
          <w:iCs w:val="0"/>
        </w:rPr>
      </w:pPr>
      <w:bookmarkStart w:id="56" w:name="_Toc224380057"/>
      <w:bookmarkStart w:id="57" w:name="_Toc224400541"/>
      <w:r w:rsidRPr="002E6BF2">
        <w:rPr>
          <w:rFonts w:ascii="Times New Roman" w:hAnsi="Times New Roman"/>
          <w:bCs w:val="0"/>
          <w:i w:val="0"/>
          <w:iCs w:val="0"/>
        </w:rPr>
        <w:t>3.2 Κρέων: Εξουσία, Νόμος και Βιοπολιτική</w:t>
      </w:r>
      <w:bookmarkEnd w:id="56"/>
      <w:bookmarkEnd w:id="57"/>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Κρέων αποτελεί το αντίπαλο δέος της Αντιγόνης. Ενσαρκώνει τον ανδρικό, κρατικό λόγο και την επιβολή του νόμου ως απόλυτου κανόνα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1993). Η ρητορική της εξουσίας και η γλωσσική αυθεντία κατέχει κυρίαρχη θέση στον λόγο του. Ο ίδιος πιστεύει ότι</w:t>
      </w:r>
      <w:r w:rsidRPr="00830183">
        <w:rPr>
          <w:rFonts w:ascii="Times New Roman" w:eastAsia="Times New Roman" w:hAnsi="Times New Roman" w:cs="Times New Roman"/>
          <w:color w:val="0000FF"/>
          <w:sz w:val="24"/>
          <w:szCs w:val="24"/>
          <w:lang w:val="el-GR"/>
        </w:rPr>
        <w:t xml:space="preserve"> </w:t>
      </w:r>
      <w:r w:rsidRPr="00830183">
        <w:rPr>
          <w:rFonts w:ascii="Times New Roman" w:eastAsia="Times New Roman" w:hAnsi="Times New Roman" w:cs="Times New Roman"/>
          <w:sz w:val="24"/>
          <w:szCs w:val="24"/>
          <w:lang w:val="el-GR"/>
        </w:rPr>
        <w:t>όποιος κυβερνά, πρέπει να υπακούσει, εκφράζοντας, έτσι, την πίστη του στην ιεραρχία και την πειθαρχία.</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Κρέων αντιπροσωπεύει τον νόμο της πόλης και τη λογική του κράτους. Στο πρόσωπό του εκφράζεται η επιθυμία ελέγχου της ζωής, του σώματος και του θανάτου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xml:space="preserve">, 1978). Η απαγόρευση της ταφής αποτελεί πράξη απόλυτης κρατικής κυριαρχίας. Δεν ρυθμίζει απλώς κοινωνικούς κανόνες, αλλά αποφασίζει ποιος δικαιούται να μνημονεύεται, να πενθείται και να τιμάται. </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Αντιγόνη, αντιθέτως, χρησιμοποιεί έναν ηθικό και συναισθηματικό λόγο και θέτει ως κριτήριο τη θεϊκή δικαιοσύνη. Η αντιπαράθεση αυτών των δύο ηρώων είναι πρωτίστως γλωσσική, καθώς δύο διαφορετικά είδη λόγου συγκρούονται, ο ανδρικός, νομοθετικός λόγος από τη μία και ο γυναικείος, ηθικός λόγος από την άλλη (Καρκαντζού, 2021). Η συγκεκριμένη γλωσσική αντιπαράθεση αποτυπώνει τη βαθύτερη κοινωνική σύγκρουση των φύλων.</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Ο λόγος του Κρέοντα είναι λόγος αδιαπραγμάτευτης αυθεντίας. Στον διάλογο με τον Αίμονα δηλώνει ότι ο καλός ηγέτης πρέπει να επιβάλλει τη βούλησή του, χωρίς να υποχωρεί μπροστά σε συναισθηματικά ή ηθικά επιχειρήματα. Αυτή η θέση τον καθιστά </w:t>
      </w:r>
      <w:r w:rsidRPr="00830183">
        <w:rPr>
          <w:rFonts w:ascii="Times New Roman" w:eastAsia="Times New Roman" w:hAnsi="Times New Roman" w:cs="Times New Roman"/>
          <w:sz w:val="24"/>
          <w:szCs w:val="24"/>
          <w:lang w:val="el-GR"/>
        </w:rPr>
        <w:lastRenderedPageBreak/>
        <w:t>παράδειγμα κρατικής πατριαρχικής εξουσίας, όπου η δημόσια τάξη υπερισχύει της ανθρώπινης ανάγκης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1993).</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τραγικότητα του Κρέοντα δεν έγκειται στην κακία του, αλλά στην ουσιαστική πολιτική τύφλωσή του. Οι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και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xml:space="preserve"> (1988) επισημαίνουν ότι οι τραγικοί βασιλείς δεν είναι μονοδιάστατα πρόσωπα, αλλά φορείς αντινομίας. Συγκεκριμένα, εκφράζουν την ανάγκη του κράτους να είναι αυστηρό, αλλά αδυνατούν να διακρίνουν την ώρα της υπέρβασης. Ο Κρέων αντιπροσωπεύει τη λογική, κατά την οποία ο νόμος πρέπει να είναι νόμος για όλους, χωρίς διάκριση. Πρόκειται για μία λογική που τελικά συγκρούεται με την ίδια την ανθρώπινη συνθήκη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1998).</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έμφυλη διάσταση της εξουσίας καθίσταται ιδιαίτερα εμφανής μέσα από τη στάση που κρατά ο Κρέων. Ο ίδιος αντιλαμβάνεται την ανυπακοή της Αντιγόνης ως απειλή, όχι μόνο για την πολιτική του κυριαρχία, αλλά και για την ανδρική του ταυτότητα. Στη σύγχρονη κοινωνική θεωρία επισημαίνεται ότι η πολιτική εξουσία συχνά δομείται πάνω σε έμφυλες ιεραρχίες, όπου η κυριαρχία ταυτίζεται με την ανδρικότητα, ενώ η υποταγή με τη θηλυκότητα (Αθανασίου, 2006). Μέσα σε αυτό το πλαίσιο, ο φόβος του Κρέοντα να εμφανιστεί «αδύναμος», αν υποχωρήσει σε μια γυναίκα, αποκαλύπτει, ακριβώς την εύθραυστη φύση της πατριαρχικής εξουσίας, η οποία χρειάζεται να επιβεβαιώνεται συνεχώς μέσω της επιβολής (Αθανασίου, 2006).</w:t>
      </w:r>
    </w:p>
    <w:p w:rsidR="00C00989" w:rsidRPr="00830183" w:rsidRDefault="00C00989" w:rsidP="00DA5412">
      <w:pPr>
        <w:pStyle w:val="normal"/>
        <w:spacing w:before="240" w:after="240" w:line="360" w:lineRule="auto"/>
        <w:jc w:val="both"/>
        <w:rPr>
          <w:rFonts w:ascii="Times New Roman" w:eastAsia="Times New Roman" w:hAnsi="Times New Roman" w:cs="Times New Roman"/>
          <w:i/>
          <w:iCs/>
          <w:sz w:val="24"/>
          <w:szCs w:val="24"/>
          <w:lang w:val="el-GR"/>
        </w:rPr>
      </w:pPr>
      <w:r w:rsidRPr="00830183">
        <w:rPr>
          <w:rFonts w:ascii="Times New Roman" w:eastAsia="Times New Roman" w:hAnsi="Times New Roman" w:cs="Times New Roman"/>
          <w:sz w:val="24"/>
          <w:szCs w:val="24"/>
          <w:lang w:val="el-GR"/>
        </w:rPr>
        <w:t>Ορισμένα λόγια του Κρέοντα παρουσιάζονται, μεταφράζονται (Γρυπάρης, 2009) και σχολιάζονται παρακάτω:</w:t>
      </w:r>
    </w:p>
    <w:p w:rsidR="0086159B" w:rsidRPr="0086159B" w:rsidRDefault="00C00989" w:rsidP="00160C7D">
      <w:pPr>
        <w:pStyle w:val="normal"/>
        <w:numPr>
          <w:ilvl w:val="0"/>
          <w:numId w:val="16"/>
        </w:numPr>
        <w:spacing w:before="240" w:after="240" w:line="360" w:lineRule="auto"/>
        <w:jc w:val="both"/>
        <w:rPr>
          <w:rFonts w:ascii="Times New Roman" w:eastAsia="Times New Roman" w:hAnsi="Times New Roman" w:cs="Times New Roman"/>
          <w:i/>
          <w:iCs/>
          <w:sz w:val="24"/>
          <w:szCs w:val="24"/>
          <w:lang w:val="el-GR"/>
        </w:rPr>
      </w:pPr>
      <w:r w:rsidRPr="00830183">
        <w:rPr>
          <w:rFonts w:ascii="Times New Roman" w:eastAsia="Times New Roman" w:hAnsi="Times New Roman" w:cs="Times New Roman"/>
          <w:i/>
          <w:iCs/>
          <w:sz w:val="24"/>
          <w:szCs w:val="24"/>
          <w:lang w:val="el-GR"/>
        </w:rPr>
        <w:t xml:space="preserve">Πολυνείκη λέγω, ὃς γῆν πατρῴαν καὶ θεοὺς τοὺς ἐγγενεῖς φυγὰς κατελθὼν ἠθέλησε μὲν πυρὶ πρῆσαι κατάκρας, ἠθέλησε δ᾽ αἵματος κοινοῦ πάσασθαι, τοὺς δὲ δουλώσας ἄγειν, τοῦτον πόλει τῇδ᾽ ἐκκεκήρυκται τάφῳ μήτε κτερίζειν μήτε κωκῦσαί τινα, ἐᾶν δ᾽ ἄθαπτον καὶ πρὸς οἰωνῶν δέμας καὶ πρὸς κυνῶν ἐδεστὸν αἰκισθέν τ᾽ ἰδεῖν. </w:t>
      </w:r>
    </w:p>
    <w:p w:rsidR="0086159B" w:rsidRPr="0086159B" w:rsidRDefault="00C00989" w:rsidP="0086159B">
      <w:pPr>
        <w:pStyle w:val="normal"/>
        <w:spacing w:before="240" w:after="240" w:line="360" w:lineRule="auto"/>
        <w:ind w:left="720"/>
        <w:jc w:val="both"/>
        <w:rPr>
          <w:rFonts w:ascii="Times New Roman" w:eastAsia="Times New Roman" w:hAnsi="Times New Roman" w:cs="Times New Roman"/>
          <w:i/>
          <w:iCs/>
          <w:sz w:val="24"/>
          <w:szCs w:val="24"/>
          <w:lang w:val="el-GR"/>
        </w:rPr>
      </w:pPr>
      <w:r w:rsidRPr="0086159B">
        <w:rPr>
          <w:rFonts w:ascii="Times New Roman" w:eastAsia="Times New Roman" w:hAnsi="Times New Roman" w:cs="Times New Roman"/>
          <w:sz w:val="24"/>
          <w:szCs w:val="24"/>
          <w:lang w:val="el-GR"/>
        </w:rPr>
        <w:t>Μετάφραση: Λέω τον Πολυνείκη που την πατρική του τη γη και τους εγχώριους τους θεούς του είχε θελήσει, εξόριστος, γυρνώντας, να κάψει απ᾽ άκρη σ᾽ άκρη, είχε θελήσει αδερφικό αίμα να γευτεί και σκλάβους τους δικούς του να πάρει, έχει για όλους στη χώρ᾽ αυτή απαγορευτεί, κανένας με τάφο να μην τον τιμήσει, μήτε να τον θρηνήσει, μ᾽ άθαυτον αφήσουν, που το κορμί του τα σκυλιά και τα όρνια, αποτρόπαιο θέαμα, το σπαράξουν.</w:t>
      </w:r>
    </w:p>
    <w:p w:rsidR="00C00989" w:rsidRPr="0086159B" w:rsidRDefault="00C00989" w:rsidP="0086159B">
      <w:pPr>
        <w:pStyle w:val="normal"/>
        <w:spacing w:before="240" w:after="240" w:line="360" w:lineRule="auto"/>
        <w:ind w:left="720"/>
        <w:jc w:val="both"/>
        <w:rPr>
          <w:rFonts w:ascii="Times New Roman" w:eastAsia="Times New Roman" w:hAnsi="Times New Roman" w:cs="Times New Roman"/>
          <w:i/>
          <w:iCs/>
          <w:sz w:val="24"/>
          <w:szCs w:val="24"/>
          <w:lang w:val="el-GR"/>
        </w:rPr>
      </w:pPr>
      <w:r w:rsidRPr="0086159B">
        <w:rPr>
          <w:rFonts w:ascii="Times New Roman" w:eastAsia="Times New Roman" w:hAnsi="Times New Roman" w:cs="Times New Roman"/>
          <w:sz w:val="24"/>
          <w:szCs w:val="24"/>
          <w:lang w:val="el-GR"/>
        </w:rPr>
        <w:lastRenderedPageBreak/>
        <w:t>Σχόλιο: Ο Κρέων εκφράζει την κρατική κυριαρχία ως βιοπολιτική εξουσία. Απαγορεύει ρητά σε κάθε πολίτη να θάψει τον Πολυνείκη, το νεκρό σώμα του οποίου θα κατασπαραχθεί. Η εξουσία που παρουσιάζεται εδώ απαιτεί την απόλυτη υποταγή του λαού και οποιαδήποτε κοινωνική διαφωνία θεωρείται αδίκημα και επιφέρει την τιμωρία.</w:t>
      </w:r>
    </w:p>
    <w:p w:rsidR="0086159B" w:rsidRPr="0086159B" w:rsidRDefault="00C00989" w:rsidP="00160C7D">
      <w:pPr>
        <w:pStyle w:val="normal"/>
        <w:numPr>
          <w:ilvl w:val="0"/>
          <w:numId w:val="16"/>
        </w:numPr>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i/>
          <w:iCs/>
          <w:sz w:val="24"/>
          <w:szCs w:val="24"/>
          <w:lang w:val="el-GR"/>
        </w:rPr>
        <w:t>ἐμοῦ δὲ ζῶντος οὐκ ἄρξει γυνή.</w:t>
      </w:r>
      <w:r w:rsidRPr="00830183">
        <w:rPr>
          <w:rFonts w:ascii="Times New Roman" w:eastAsia="Times New Roman" w:hAnsi="Times New Roman" w:cs="Times New Roman"/>
          <w:sz w:val="24"/>
          <w:szCs w:val="24"/>
          <w:lang w:val="el-GR"/>
        </w:rPr>
        <w:t xml:space="preserve"> </w:t>
      </w:r>
      <w:r w:rsidRPr="0086159B">
        <w:rPr>
          <w:rFonts w:ascii="Times New Roman" w:eastAsia="Times New Roman" w:hAnsi="Times New Roman" w:cs="Times New Roman"/>
          <w:sz w:val="24"/>
          <w:szCs w:val="24"/>
          <w:lang w:val="el-GR"/>
        </w:rPr>
        <w:t xml:space="preserve">(στ. 525) </w:t>
      </w:r>
    </w:p>
    <w:p w:rsidR="0086159B" w:rsidRPr="0086159B" w:rsidRDefault="00C00989" w:rsidP="0086159B">
      <w:pPr>
        <w:pStyle w:val="normal"/>
        <w:spacing w:before="240" w:after="240" w:line="360" w:lineRule="auto"/>
        <w:ind w:left="720"/>
        <w:jc w:val="both"/>
        <w:rPr>
          <w:rFonts w:ascii="Times New Roman" w:eastAsia="Times New Roman" w:hAnsi="Times New Roman" w:cs="Times New Roman"/>
          <w:sz w:val="24"/>
          <w:szCs w:val="24"/>
          <w:lang w:val="el-GR"/>
        </w:rPr>
      </w:pPr>
      <w:r w:rsidRPr="0086159B">
        <w:rPr>
          <w:rFonts w:ascii="Times New Roman" w:eastAsia="Times New Roman" w:hAnsi="Times New Roman" w:cs="Times New Roman"/>
          <w:sz w:val="24"/>
          <w:szCs w:val="24"/>
          <w:lang w:val="el-GR"/>
        </w:rPr>
        <w:t xml:space="preserve">Μετάφραση: Μα όσο εγώ θενά ΄μαι στη ζωή, γυναίκα δε θα εξουσιάσει. </w:t>
      </w:r>
    </w:p>
    <w:p w:rsidR="00C00989" w:rsidRPr="00830183" w:rsidRDefault="00C00989" w:rsidP="0086159B">
      <w:pPr>
        <w:pStyle w:val="normal"/>
        <w:spacing w:before="240" w:after="240" w:line="360" w:lineRule="auto"/>
        <w:ind w:left="72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Σχόλιο: Ο Κρέων προβάλλει την πατριαρχική αντίληψη για την κρατική εξουσία και αποκλείει τις γυναίκες από αυτήν.</w:t>
      </w:r>
    </w:p>
    <w:p w:rsidR="0086159B" w:rsidRPr="0086159B" w:rsidRDefault="00C00989" w:rsidP="00160C7D">
      <w:pPr>
        <w:pStyle w:val="normal"/>
        <w:numPr>
          <w:ilvl w:val="0"/>
          <w:numId w:val="16"/>
        </w:numPr>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i/>
          <w:iCs/>
          <w:sz w:val="24"/>
          <w:szCs w:val="24"/>
          <w:lang w:val="el-GR"/>
        </w:rPr>
        <w:t>Οὐ τοῦ κρατοῦντος ἡ πόλις νομίζεται;</w:t>
      </w:r>
      <w:r w:rsidRPr="00830183">
        <w:rPr>
          <w:rFonts w:ascii="Times New Roman" w:eastAsia="Times New Roman" w:hAnsi="Times New Roman" w:cs="Times New Roman"/>
          <w:sz w:val="24"/>
          <w:szCs w:val="24"/>
          <w:lang w:val="el-GR"/>
        </w:rPr>
        <w:t xml:space="preserve"> </w:t>
      </w:r>
      <w:r w:rsidRPr="0086159B">
        <w:rPr>
          <w:rFonts w:ascii="Times New Roman" w:eastAsia="Times New Roman" w:hAnsi="Times New Roman" w:cs="Times New Roman"/>
          <w:sz w:val="24"/>
          <w:szCs w:val="24"/>
          <w:lang w:val="el-GR"/>
        </w:rPr>
        <w:t xml:space="preserve">(στ. 738) </w:t>
      </w:r>
    </w:p>
    <w:p w:rsidR="0086159B" w:rsidRPr="0086159B" w:rsidRDefault="00C00989" w:rsidP="0086159B">
      <w:pPr>
        <w:pStyle w:val="normal"/>
        <w:spacing w:before="240" w:after="240" w:line="360" w:lineRule="auto"/>
        <w:ind w:left="720"/>
        <w:jc w:val="both"/>
        <w:rPr>
          <w:rFonts w:ascii="Times New Roman" w:eastAsia="Times New Roman" w:hAnsi="Times New Roman" w:cs="Times New Roman"/>
          <w:sz w:val="24"/>
          <w:szCs w:val="24"/>
          <w:lang w:val="el-GR"/>
        </w:rPr>
      </w:pPr>
      <w:r w:rsidRPr="0086159B">
        <w:rPr>
          <w:rFonts w:ascii="Times New Roman" w:eastAsia="Times New Roman" w:hAnsi="Times New Roman" w:cs="Times New Roman"/>
          <w:sz w:val="24"/>
          <w:szCs w:val="24"/>
          <w:lang w:val="el-GR"/>
        </w:rPr>
        <w:t xml:space="preserve">Μετάφραση: Ώστε δε θεωρείται η πόλη εκείνου που είναι ο άρχοντάς της; </w:t>
      </w:r>
    </w:p>
    <w:p w:rsidR="00C00989" w:rsidRPr="00830183" w:rsidRDefault="00C00989" w:rsidP="0086159B">
      <w:pPr>
        <w:pStyle w:val="normal"/>
        <w:spacing w:before="240" w:after="240" w:line="360" w:lineRule="auto"/>
        <w:ind w:left="72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Σχόλιο: Ο Κρέων, ως απόλυτος μονάρχης, θεωρεί τον εαυτό του τον μοναδικό άρχοντα της πόλης, η οποία του ανήκει εξ ολοκλήρου.</w:t>
      </w:r>
    </w:p>
    <w:p w:rsidR="00C00989" w:rsidRPr="002E6BF2" w:rsidRDefault="00C00989" w:rsidP="002E6BF2">
      <w:pPr>
        <w:pStyle w:val="20"/>
        <w:numPr>
          <w:ilvl w:val="0"/>
          <w:numId w:val="0"/>
        </w:numPr>
        <w:spacing w:before="280" w:line="360" w:lineRule="auto"/>
        <w:jc w:val="both"/>
        <w:rPr>
          <w:rFonts w:ascii="Times New Roman" w:hAnsi="Times New Roman"/>
          <w:bCs w:val="0"/>
          <w:i w:val="0"/>
          <w:iCs w:val="0"/>
        </w:rPr>
      </w:pPr>
      <w:bookmarkStart w:id="58" w:name="_Toc224380058"/>
      <w:bookmarkStart w:id="59" w:name="_Toc224400542"/>
      <w:r w:rsidRPr="002E6BF2">
        <w:rPr>
          <w:rFonts w:ascii="Times New Roman" w:hAnsi="Times New Roman"/>
          <w:bCs w:val="0"/>
          <w:i w:val="0"/>
          <w:iCs w:val="0"/>
        </w:rPr>
        <w:t>3.3 Ισμήνη: Υποταγή, Φόβος και Επιτελεστικότητα του Φύλου</w:t>
      </w:r>
      <w:bookmarkEnd w:id="58"/>
      <w:bookmarkEnd w:id="59"/>
      <w:r w:rsidRPr="002E6BF2">
        <w:rPr>
          <w:rFonts w:ascii="Times New Roman" w:hAnsi="Times New Roman"/>
          <w:bCs w:val="0"/>
          <w:i w:val="0"/>
          <w:iCs w:val="0"/>
        </w:rPr>
        <w:t xml:space="preserve"> </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Ισμήνη λειτουργεί ως αντίβαρο στην Αντιγόνη. Σε αντίθεση με την αδελφή της, ενσαρκώνει τη λογική της συμμόρφωσης και εκπροσωπεί την κοινωνικά αποδεκτή γυναικεία ταυτότητα της κλασικής Αθήνας. Αυτή σχετίζεται με την υπακοή στους νόμους, τον φόβο απέναντι στη δημόσια δράση και την προσήλωση στο ήθος του οίκου. Ο ρόλος της δείχνει τι θα ήταν η Αντιγόνη, αν ακολουθούσε την πατριαρχική κανονικότητα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1993).</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Στην ανάλυση του έργου, η Ισμήνη δεν είναι απλώς «αδύνατη». Είναι εσωτερίκευση του κοινωνικού κανόνα. Από την αρχή του έργου δηλώνει στην Αντιγόνη ότι γεννήθηκαν γυναίκες και δεν μπορούν να τα βάζουν με τους άνδρες και εκφράζει τη λογική που επιτάσσει να αποδεχόμαστε τον νόμο για χάρη της ασφάλειας.  Αποτελεί μια ρεαλιστική φωνή, η οποία αναγνωρίζει και αποδέχεται την ανδρική κυριαρχία και προσαρμόζεται στους κανόνες που αυτή θέτει. Η Ισμήνη δεν είναι απλώς δειλή, αλλά αντιπροσωπεύει και </w:t>
      </w:r>
      <w:r w:rsidRPr="00830183">
        <w:rPr>
          <w:rFonts w:ascii="Times New Roman" w:eastAsia="Times New Roman" w:hAnsi="Times New Roman" w:cs="Times New Roman"/>
          <w:sz w:val="24"/>
          <w:szCs w:val="24"/>
          <w:lang w:val="el-GR"/>
        </w:rPr>
        <w:lastRenderedPageBreak/>
        <w:t>το παραδοσιακό θηλυκό ιδεώδες. Η υπάκουη και σιωπηλή γυναίκα, η οποία ζει και περιορίζεται μέσα στα όρια του οίκου (Δημουλάκη, 2019).</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Παρόλα αυτά, η παρουσία της κρίνεται απαραίτητη δραματουργικά, προκειμένου να αναδειχθεί η ριζοσπαστικότητα της Αντιγόνης. Η Αντιγόνη αναγνωρίζεται ως ένα υποκείμενο αντίστασης, επειδή, ακριβώς, υπάρχει η Ισμήνη ως ένα υποκείμενο υποταγής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1990). Η διχοτομία λειτουργεί ως ρητορικό εργαλείο, για να δοθεί ένταση στην επιλογή. Το δίπολο, επομένως,  Αντιγόνης - Ισμήνης, λειτουργεί σαν ένας ρομαντικός καθρέφτης, αφού μέσω της Ισμήνης, βλέπουμε τι σημαίνει να αποδέχεσαι την εξουσία, ενώ μέσω της Αντιγόνης βλέπουμε τι σημαίνει να την αμφισβητείς. </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Ισμήνη αντιπροσωπεύει την εσωτερίκευση της πατριαρχίας, την οποία η Αντιγόνη αποδομεί με την πράξη της. Η Ισμήνη επιβεβαιώνει ότι το φύλο είναι επιτελεστικότητα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1990), δεν είναι εσωτερική αλήθεια, αλλά επανάληψη κανόνων. Η Αντιγόνη διακόπτει την επανάληψη, ενώ η Ισμήνη τη διατηρεί.</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Ωστόσο, παρότι η Ισμήνη αρχικά κρατάει τη σιωπή της, τελικά παρουσιάζει μία μεταστροφή, επιχειρώντας να μοιραστεί με την αδελφή της την ευθύνη της πράξης. Αυτή η σκηνή φανερώνει το συναισθηματικό δέσιμο που έχουν οι δύο γυναίκες και προαναγγέλλει μια μορφή γυναικείας αλληλεγγύης, έστω και αν αυτή εμφανίζεται αργοπορημένα (</w:t>
      </w:r>
      <w:r>
        <w:rPr>
          <w:rFonts w:ascii="Times New Roman" w:eastAsia="Times New Roman" w:hAnsi="Times New Roman" w:cs="Times New Roman"/>
          <w:sz w:val="24"/>
          <w:szCs w:val="24"/>
        </w:rPr>
        <w:t>Foley</w:t>
      </w:r>
      <w:r w:rsidRPr="00830183">
        <w:rPr>
          <w:rFonts w:ascii="Times New Roman" w:eastAsia="Times New Roman" w:hAnsi="Times New Roman" w:cs="Times New Roman"/>
          <w:sz w:val="24"/>
          <w:szCs w:val="24"/>
          <w:lang w:val="el-GR"/>
        </w:rPr>
        <w:t>, 2001).</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Ορισμένα λόγια της Ισμήνης παρουσιάζονται, μεταφράζονται (Γρυπάρης, 2009) και σχολιάζονται παρακάτω:</w:t>
      </w:r>
    </w:p>
    <w:p w:rsidR="00C00989" w:rsidRPr="00830183" w:rsidRDefault="00C00989" w:rsidP="00160C7D">
      <w:pPr>
        <w:pStyle w:val="normal"/>
        <w:numPr>
          <w:ilvl w:val="0"/>
          <w:numId w:val="11"/>
        </w:numPr>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i/>
          <w:iCs/>
          <w:sz w:val="24"/>
          <w:szCs w:val="24"/>
          <w:lang w:val="el-GR"/>
        </w:rPr>
        <w:t xml:space="preserve">ἀλλ᾽ ἐννοεῖν χρὴ τοῦτο μὲν γυναῖχ᾽ ὅτι ἔφυμεν, ὡς πρὸς ἄνδρας οὐ μαχουμένα· </w:t>
      </w:r>
      <w:r w:rsidRPr="00830183">
        <w:rPr>
          <w:rFonts w:ascii="Times New Roman" w:eastAsia="Times New Roman" w:hAnsi="Times New Roman" w:cs="Times New Roman"/>
          <w:sz w:val="24"/>
          <w:szCs w:val="24"/>
          <w:lang w:val="el-GR"/>
        </w:rPr>
        <w:t>(στ. 61-62)</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Μετάφραση: Κι απ᾽ τ᾽ άλλο, να ξεχνάς αυτό δεν πρέπει, πρώτα, πως γεννηθήκαμε γυναίκες να μην μπορεί να τα βάζουμε με άντρες. </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Σχόλιο: Η Ισμήνη εκφράζει τον φόβο και την υποταγή της, δεν επιχειρεί καμία αντίσταση. Αναπαράγει, έτσι, την κοινωνική κανονικότητα. Το υποκείμενο της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αποτυπώνεται ως αναπαραγώμενο.</w:t>
      </w:r>
    </w:p>
    <w:p w:rsidR="00C00989" w:rsidRDefault="00C00989" w:rsidP="00160C7D">
      <w:pPr>
        <w:pStyle w:val="normal"/>
        <w:numPr>
          <w:ilvl w:val="0"/>
          <w:numId w:val="11"/>
        </w:numPr>
        <w:spacing w:before="240" w:after="240" w:line="360" w:lineRule="auto"/>
        <w:ind w:left="360"/>
        <w:jc w:val="both"/>
        <w:rPr>
          <w:rFonts w:ascii="Times New Roman" w:eastAsia="Times New Roman" w:hAnsi="Times New Roman" w:cs="Times New Roman"/>
          <w:sz w:val="24"/>
          <w:szCs w:val="24"/>
        </w:rPr>
      </w:pPr>
      <w:r w:rsidRPr="00830183">
        <w:rPr>
          <w:rFonts w:ascii="Times New Roman" w:eastAsia="Times New Roman" w:hAnsi="Times New Roman" w:cs="Times New Roman"/>
          <w:i/>
          <w:iCs/>
          <w:sz w:val="24"/>
          <w:szCs w:val="24"/>
          <w:lang w:val="el-GR"/>
        </w:rPr>
        <w:lastRenderedPageBreak/>
        <w:t xml:space="preserve">Δέδρακα τοὔργον, εἴπερ ἥδ᾽ ὁμορροθεῖ, καὶ ξυμμετίσχω καὶ φέρω τῆς αἰτίας. </w:t>
      </w:r>
      <w:r>
        <w:rPr>
          <w:rFonts w:ascii="Times New Roman" w:eastAsia="Times New Roman" w:hAnsi="Times New Roman" w:cs="Times New Roman"/>
          <w:sz w:val="24"/>
          <w:szCs w:val="24"/>
        </w:rPr>
        <w:t xml:space="preserve">(στ. 536-537) </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Μετάφραση: Ναι το ΄καμα, αν τ’ ομολογεί κι αυτή, κι απάνω μου την ίδια ευθύνη παίρνω.</w:t>
      </w:r>
    </w:p>
    <w:p w:rsidR="00C00989" w:rsidRPr="00830183" w:rsidRDefault="00C00989" w:rsidP="00DA5412">
      <w:pPr>
        <w:pStyle w:val="normal"/>
        <w:spacing w:before="240" w:after="240" w:line="360" w:lineRule="auto"/>
        <w:ind w:left="36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Σχόλιο: Η Ισμήνη αναλαμβάνει και η ίδια ένα μερίδιο ευθύνης για την ταφή του Πολυνείκη, υποστηρίζοντας τελικά την αδελφή της, έστω και αυτή την ύστατη στιγμή.</w:t>
      </w:r>
    </w:p>
    <w:p w:rsidR="00C00989" w:rsidRPr="00830183" w:rsidRDefault="00C00989" w:rsidP="006631EB">
      <w:pPr>
        <w:spacing w:line="360" w:lineRule="auto"/>
        <w:jc w:val="both"/>
        <w:rPr>
          <w:rFonts w:ascii="Times New Roman" w:hAnsi="Times New Roman"/>
          <w:lang w:eastAsia="en-US"/>
        </w:rPr>
      </w:pPr>
      <w:r w:rsidRPr="00830183">
        <w:rPr>
          <w:rFonts w:ascii="Times New Roman" w:hAnsi="Times New Roman"/>
        </w:rPr>
        <w:t>Η αντίθεση ανάμεσα στην Αντιγόνη και την Ισμήνη μπορεί να ιδωθεί ως αντανάκλαση δύο διαφορετικών μορφών έμφυλης κοινωνικοποίησης. Σύμφωνα με σύγχρονες μελέτες για το φύλο, η παθητικότητα και η συμμόρφωση δεν αποτελούν «φυσικά» χαρακτηριστικά των γυναικών, αλλά κοινωνικά παραγόμενες στάσεις που λειτουργούν ως μηχανισμοί αναπαραγωγής της πατριαρχικής τάξης (Κακεπάκη, 2023). Η στάση της Ισμήνης, η οποία αποδέχεται τα όρια που της επιβάλλονται λόγω του γυναικείου φύλου, εκφράζει την εσωτερίκευση αυτών των περιορισμών. Αντίθετα, η Αντιγόνη απορρίπτει αυτή την</w:t>
      </w:r>
      <w:r w:rsidR="006631EB">
        <w:rPr>
          <w:rFonts w:ascii="Times New Roman" w:hAnsi="Times New Roman"/>
        </w:rPr>
        <w:t xml:space="preserve"> </w:t>
      </w:r>
      <w:r w:rsidRPr="00830183">
        <w:rPr>
          <w:rFonts w:ascii="Times New Roman" w:hAnsi="Times New Roman"/>
        </w:rPr>
        <w:t>κανονικότητα και επιλέγει τη ρήξη, καθιστώντας τη στάση της όχι απλώς ηθική, αλλά βαθιά πολιτική (Κακεπάκη, 2023).</w:t>
      </w:r>
    </w:p>
    <w:p w:rsidR="00C00989" w:rsidRPr="002E6BF2" w:rsidRDefault="006A092F" w:rsidP="002E6BF2">
      <w:pPr>
        <w:pStyle w:val="20"/>
        <w:numPr>
          <w:ilvl w:val="0"/>
          <w:numId w:val="0"/>
        </w:numPr>
        <w:spacing w:before="280" w:line="360" w:lineRule="auto"/>
        <w:jc w:val="both"/>
        <w:rPr>
          <w:rFonts w:ascii="Times New Roman" w:hAnsi="Times New Roman"/>
          <w:bCs w:val="0"/>
          <w:i w:val="0"/>
          <w:iCs w:val="0"/>
        </w:rPr>
      </w:pPr>
      <w:bookmarkStart w:id="60" w:name="_Toc224380059"/>
      <w:bookmarkStart w:id="61" w:name="_Toc224400543"/>
      <w:r>
        <w:rPr>
          <w:rFonts w:ascii="Times New Roman" w:hAnsi="Times New Roman"/>
          <w:bCs w:val="0"/>
          <w:i w:val="0"/>
          <w:iCs w:val="0"/>
        </w:rPr>
        <w:t>3.4</w:t>
      </w:r>
      <w:r w:rsidR="00C00989" w:rsidRPr="002E6BF2">
        <w:rPr>
          <w:rFonts w:ascii="Times New Roman" w:hAnsi="Times New Roman"/>
          <w:bCs w:val="0"/>
          <w:i w:val="0"/>
          <w:iCs w:val="0"/>
        </w:rPr>
        <w:t xml:space="preserve"> Αίμων: Ηθική Μεσολάβηση και Σύγκρουση Γενεών</w:t>
      </w:r>
      <w:bookmarkEnd w:id="60"/>
      <w:bookmarkEnd w:id="61"/>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Αίμων εκφράζει το ενδιάμεσο, δηλαδή την προσπάθεια συμβιβασμού. Είναι από τους πιο ενδιαφέροντες χαρακτήρες, γιατί δεν είναι ούτε απόλυτος ούτε παθητικός. Εκπροσωπεί την ηθική κρίση του πολίτη που βλέπει την αδικία του νόμου και προσπαθεί να υπάρξει μέσα στο σύστημα, χωρίς να το καταστρέψει (</w:t>
      </w:r>
      <w:r>
        <w:rPr>
          <w:rFonts w:ascii="Times New Roman" w:eastAsia="Times New Roman" w:hAnsi="Times New Roman" w:cs="Times New Roman"/>
          <w:sz w:val="24"/>
          <w:szCs w:val="24"/>
        </w:rPr>
        <w:t>Knox</w:t>
      </w:r>
      <w:r w:rsidRPr="00830183">
        <w:rPr>
          <w:rFonts w:ascii="Times New Roman" w:eastAsia="Times New Roman" w:hAnsi="Times New Roman" w:cs="Times New Roman"/>
          <w:sz w:val="24"/>
          <w:szCs w:val="24"/>
          <w:lang w:val="el-GR"/>
        </w:rPr>
        <w:t>, 1982).</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στάση του είναι μία πρώιμη μορφή δημοκρατικής αντίστασης. Προσπαθεί να πείσει τον Κρέοντα, όχι με συναισθηματικά επιχειρήματα, αλλά με λογική πολιτική. Ο Αίμων στον λόγο του πληροφορεί και υπενθυμίζει στον Κρέοντα ότι:</w:t>
      </w:r>
    </w:p>
    <w:p w:rsidR="00C00989" w:rsidRPr="00830183" w:rsidRDefault="00C00989" w:rsidP="00160C7D">
      <w:pPr>
        <w:pStyle w:val="normal"/>
        <w:numPr>
          <w:ilvl w:val="0"/>
          <w:numId w:val="11"/>
        </w:numPr>
        <w:spacing w:before="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Οι πολίτες δεν συμφωνούν με την απόφαση που έχει πάρει.</w:t>
      </w:r>
    </w:p>
    <w:p w:rsidR="00C00989" w:rsidRPr="00830183" w:rsidRDefault="00C00989" w:rsidP="00160C7D">
      <w:pPr>
        <w:pStyle w:val="normal"/>
        <w:numPr>
          <w:ilvl w:val="0"/>
          <w:numId w:val="11"/>
        </w:numPr>
        <w:spacing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εξουσία, χωρίς διάλογο, οδηγεί τελικά στην ύβρη.</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Εδώ, μορφοποιείται το κριτήριο της πολιτικής λογικής, το οποίο συναντάμε στη νεότερη πολιτική θεωρία. Καμία εξουσία δεν είναι νόμιμη, αν δεν υπάρχει ανατροφοδότηση από το σώμα της κοινωνίας (</w:t>
      </w:r>
      <w:r>
        <w:rPr>
          <w:rFonts w:ascii="Times New Roman" w:eastAsia="Times New Roman" w:hAnsi="Times New Roman" w:cs="Times New Roman"/>
          <w:sz w:val="24"/>
          <w:szCs w:val="24"/>
        </w:rPr>
        <w:t>Arendt</w:t>
      </w:r>
      <w:r w:rsidRPr="00830183">
        <w:rPr>
          <w:rFonts w:ascii="Times New Roman" w:eastAsia="Times New Roman" w:hAnsi="Times New Roman" w:cs="Times New Roman"/>
          <w:sz w:val="24"/>
          <w:szCs w:val="24"/>
          <w:lang w:val="el-GR"/>
        </w:rPr>
        <w:t>, 1972).</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Ο θάνατος του Αίμονα αποτελεί σημείο μη επιστροφής. Ο νόμος που δεν διόρθωσε την ύβρη, καταστρέφει τους ίδιους τους δεσμούς της εξουσίας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1988).</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Ορισμένα λόγια του Αίμονα παρουσιάζονται, μεταφράζονται (Γρυπάρης, 2009) και σχολιάζονται παρακάτω:</w:t>
      </w:r>
    </w:p>
    <w:p w:rsidR="00C00989" w:rsidRPr="00830183" w:rsidRDefault="00C00989" w:rsidP="00160C7D">
      <w:pPr>
        <w:pStyle w:val="normal"/>
        <w:numPr>
          <w:ilvl w:val="0"/>
          <w:numId w:val="12"/>
        </w:numPr>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i/>
          <w:iCs/>
          <w:sz w:val="24"/>
          <w:szCs w:val="24"/>
          <w:lang w:val="el-GR"/>
        </w:rPr>
        <w:t>Ἀναρχίας δὲ μεῖζον οὐκ ἔστιν κακόν·</w:t>
      </w:r>
      <w:r w:rsidRPr="00830183">
        <w:rPr>
          <w:rFonts w:ascii="Times New Roman" w:eastAsia="Times New Roman" w:hAnsi="Times New Roman" w:cs="Times New Roman"/>
          <w:sz w:val="24"/>
          <w:szCs w:val="24"/>
          <w:lang w:val="el-GR"/>
        </w:rPr>
        <w:t xml:space="preserve"> (στ. 668) </w:t>
      </w:r>
    </w:p>
    <w:p w:rsidR="00C00989" w:rsidRPr="00830183" w:rsidRDefault="00C00989" w:rsidP="0086159B">
      <w:pPr>
        <w:pStyle w:val="normal"/>
        <w:spacing w:before="240" w:after="240" w:line="360" w:lineRule="auto"/>
        <w:ind w:left="108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Μετάφραση: Δεν είναι άλλο κακό απ’ την αναρχία</w:t>
      </w:r>
    </w:p>
    <w:p w:rsidR="00C00989" w:rsidRPr="00830183" w:rsidRDefault="00C00989" w:rsidP="0086159B">
      <w:pPr>
        <w:pStyle w:val="normal"/>
        <w:spacing w:before="240" w:after="240" w:line="360" w:lineRule="auto"/>
        <w:ind w:left="108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Σχόλιο: Ο Αίμων προσπαθεί να μετριάσει την αυθαιρεσία του Κρέοντα, εισάγοντας την ηθική διάσταση της εξουσίας.</w:t>
      </w:r>
    </w:p>
    <w:p w:rsidR="0086159B" w:rsidRPr="0086159B" w:rsidRDefault="00C00989" w:rsidP="00160C7D">
      <w:pPr>
        <w:pStyle w:val="normal"/>
        <w:numPr>
          <w:ilvl w:val="0"/>
          <w:numId w:val="12"/>
        </w:numPr>
        <w:spacing w:before="240" w:after="240" w:line="360" w:lineRule="auto"/>
        <w:jc w:val="both"/>
        <w:rPr>
          <w:rFonts w:ascii="Times New Roman" w:eastAsia="Times New Roman" w:hAnsi="Times New Roman" w:cs="Times New Roman"/>
          <w:i/>
          <w:iCs/>
          <w:sz w:val="24"/>
          <w:szCs w:val="24"/>
          <w:lang w:val="el-GR"/>
        </w:rPr>
      </w:pPr>
      <w:r w:rsidRPr="0086159B">
        <w:rPr>
          <w:rFonts w:ascii="Times New Roman" w:eastAsia="Times New Roman" w:hAnsi="Times New Roman" w:cs="Times New Roman"/>
          <w:i/>
          <w:iCs/>
          <w:sz w:val="24"/>
          <w:szCs w:val="24"/>
          <w:lang w:val="el-GR"/>
        </w:rPr>
        <w:t>Ἀλλ᾽ εἶκε θυμῷ καὶ μετάστασιν δίδου. Γνώμη γὰρ εἴ τις κἀπ᾽ ἐμοῦ νεωτέρου πρόσεστι, φήμ᾽ ἔγωγε πρεσβεύειν πολὺ φῦναί τιν᾽ ἄνδρα πάντ᾽ ἐπιστήμης</w:t>
      </w:r>
      <w:r w:rsidR="0086159B" w:rsidRPr="0086159B">
        <w:rPr>
          <w:rFonts w:ascii="Times New Roman" w:eastAsia="Times New Roman" w:hAnsi="Times New Roman" w:cs="Times New Roman"/>
          <w:i/>
          <w:iCs/>
          <w:sz w:val="24"/>
          <w:szCs w:val="24"/>
          <w:lang w:val="el-GR"/>
        </w:rPr>
        <w:t xml:space="preserve"> </w:t>
      </w:r>
      <w:r w:rsidRPr="0086159B">
        <w:rPr>
          <w:rFonts w:ascii="Times New Roman" w:eastAsia="Times New Roman" w:hAnsi="Times New Roman" w:cs="Times New Roman"/>
          <w:i/>
          <w:iCs/>
          <w:sz w:val="24"/>
          <w:szCs w:val="24"/>
          <w:lang w:val="el-GR"/>
        </w:rPr>
        <w:t xml:space="preserve">πλέων· εἰ δ᾽ οὖν, φιλεῖ γὰρ τοῦτο μὴ ταύτῃ ῥέπειν, καὶ τῶν λεγόντων εὖ καλὸν τὸ μανθάνειν. (στ. 718-723) </w:t>
      </w:r>
    </w:p>
    <w:p w:rsidR="00865844" w:rsidRPr="00865844" w:rsidRDefault="00C00989" w:rsidP="00865844">
      <w:pPr>
        <w:pStyle w:val="normal"/>
        <w:spacing w:before="240" w:after="240" w:line="360" w:lineRule="auto"/>
        <w:ind w:left="1080"/>
        <w:jc w:val="both"/>
        <w:rPr>
          <w:rFonts w:ascii="Times New Roman" w:eastAsia="Times New Roman" w:hAnsi="Times New Roman" w:cs="Times New Roman"/>
          <w:iCs/>
          <w:sz w:val="24"/>
          <w:szCs w:val="24"/>
          <w:lang w:val="el-GR"/>
        </w:rPr>
      </w:pPr>
      <w:r w:rsidRPr="00C439D0">
        <w:rPr>
          <w:rFonts w:ascii="Times New Roman" w:eastAsia="Times New Roman" w:hAnsi="Times New Roman" w:cs="Times New Roman"/>
          <w:iCs/>
          <w:sz w:val="24"/>
          <w:szCs w:val="24"/>
          <w:lang w:val="el-GR"/>
        </w:rPr>
        <w:t>Μετάφραση: Μα δώσε τόπο στην οργή και στρέξε απόφαση να αλλάξεις, γιατί αν είμαι άξιος κι εγώ, αν και νεότερος, να κρίνω κάτι σωστό, λέω πως πολύ πιο πάνω απ’ όλα αξίζει να ΄χει γεννηθεί κανείς μ’ όλη του κόσμου τη σοφία, μα αφού δεν συνηθά ένα τέτοιο πράμα να γίνεται, καλό είναι και να θέλει ν’ ακούει εκείνους που σωστά μιλούνε.</w:t>
      </w:r>
    </w:p>
    <w:p w:rsidR="00C00989" w:rsidRPr="00C439D0" w:rsidRDefault="00C00989" w:rsidP="00865844">
      <w:pPr>
        <w:pStyle w:val="normal"/>
        <w:spacing w:before="240" w:after="240" w:line="360" w:lineRule="auto"/>
        <w:ind w:left="1080"/>
        <w:jc w:val="both"/>
        <w:rPr>
          <w:rFonts w:ascii="Times New Roman" w:eastAsia="Times New Roman" w:hAnsi="Times New Roman" w:cs="Times New Roman"/>
          <w:iCs/>
          <w:sz w:val="24"/>
          <w:szCs w:val="24"/>
          <w:lang w:val="el-GR"/>
        </w:rPr>
      </w:pPr>
      <w:r w:rsidRPr="00C439D0">
        <w:rPr>
          <w:rFonts w:ascii="Times New Roman" w:eastAsia="Times New Roman" w:hAnsi="Times New Roman" w:cs="Times New Roman"/>
          <w:iCs/>
          <w:sz w:val="24"/>
          <w:szCs w:val="24"/>
          <w:lang w:val="el-GR"/>
        </w:rPr>
        <w:t>Σχόλιο: Παροτρύνει τον Κρέοντα να αλλάξει την</w:t>
      </w:r>
      <w:r w:rsidRPr="00C439D0">
        <w:rPr>
          <w:rFonts w:ascii="Times New Roman" w:eastAsia="Times New Roman" w:hAnsi="Times New Roman" w:cs="Times New Roman"/>
          <w:sz w:val="24"/>
          <w:szCs w:val="24"/>
          <w:lang w:val="el-GR"/>
        </w:rPr>
        <w:t xml:space="preserve"> σκληρή του στάση και να κάνει το σωστό.</w:t>
      </w:r>
    </w:p>
    <w:p w:rsidR="00C00989" w:rsidRPr="0086159B" w:rsidRDefault="00C00989" w:rsidP="00160C7D">
      <w:pPr>
        <w:pStyle w:val="normal"/>
        <w:numPr>
          <w:ilvl w:val="0"/>
          <w:numId w:val="12"/>
        </w:numPr>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i/>
          <w:iCs/>
          <w:sz w:val="24"/>
          <w:szCs w:val="24"/>
          <w:lang w:val="el-GR"/>
        </w:rPr>
        <w:t>Οὐ γὰρ δίκαιά σ᾽ ἐξαμαρτάνονθ᾽ ὁρῶ</w:t>
      </w:r>
      <w:r w:rsidRPr="00830183">
        <w:rPr>
          <w:rFonts w:ascii="Times New Roman" w:eastAsia="Times New Roman" w:hAnsi="Times New Roman" w:cs="Times New Roman"/>
          <w:sz w:val="24"/>
          <w:szCs w:val="24"/>
          <w:lang w:val="el-GR"/>
        </w:rPr>
        <w:t xml:space="preserve">. </w:t>
      </w:r>
      <w:r w:rsidRPr="0086159B">
        <w:rPr>
          <w:rFonts w:ascii="Times New Roman" w:eastAsia="Times New Roman" w:hAnsi="Times New Roman" w:cs="Times New Roman"/>
          <w:sz w:val="24"/>
          <w:szCs w:val="24"/>
          <w:lang w:val="el-GR"/>
        </w:rPr>
        <w:t xml:space="preserve">(στ. 743) </w:t>
      </w:r>
    </w:p>
    <w:p w:rsidR="00C00989" w:rsidRPr="00830183" w:rsidRDefault="00C00989" w:rsidP="00DA5412">
      <w:pPr>
        <w:pStyle w:val="normal"/>
        <w:spacing w:before="240" w:after="240" w:line="360" w:lineRule="auto"/>
        <w:ind w:left="108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Μετάφραση: Γιατί βλέπω να πέφτεις σ’ όχι δίκαιες πράξεις.</w:t>
      </w:r>
    </w:p>
    <w:p w:rsidR="00C00989" w:rsidRPr="00830183" w:rsidRDefault="00C00989" w:rsidP="00DA5412">
      <w:pPr>
        <w:pStyle w:val="normal"/>
        <w:spacing w:before="240" w:after="240" w:line="360" w:lineRule="auto"/>
        <w:ind w:left="108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Αίμων υπενθυμίζει στον Κρέοντα ότι αυτό που σκοπεύει να κάνει είναι λάθος.</w:t>
      </w:r>
    </w:p>
    <w:p w:rsidR="00C00989" w:rsidRDefault="00C00989" w:rsidP="00160C7D">
      <w:pPr>
        <w:pStyle w:val="normal"/>
        <w:numPr>
          <w:ilvl w:val="0"/>
          <w:numId w:val="12"/>
        </w:numPr>
        <w:spacing w:before="240" w:after="240"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i/>
          <w:iCs/>
          <w:sz w:val="24"/>
          <w:szCs w:val="24"/>
          <w:lang w:val="el-GR"/>
        </w:rPr>
        <w:t>Οὐ γὰρ σέβεις, τιμάς γε τὰς θεῶν πατῶν.</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 xml:space="preserve">(στ. 745) </w:t>
      </w:r>
    </w:p>
    <w:p w:rsidR="00C00989" w:rsidRPr="00830183" w:rsidRDefault="00C00989" w:rsidP="00DA5412">
      <w:pPr>
        <w:pStyle w:val="normal"/>
        <w:spacing w:before="240" w:after="240" w:line="360" w:lineRule="auto"/>
        <w:ind w:left="108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 xml:space="preserve">Μετάφραση: Δεν το υπερασπίζεις (το αξίωμα), όταν καταπατάς των θεών τους νόμους. </w:t>
      </w:r>
    </w:p>
    <w:p w:rsidR="00C00989" w:rsidRPr="00830183" w:rsidRDefault="00C00989" w:rsidP="00DA5412">
      <w:pPr>
        <w:pStyle w:val="normal"/>
        <w:spacing w:before="240" w:after="240" w:line="360" w:lineRule="auto"/>
        <w:ind w:left="108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Προβάλλει τους θεϊκούς νόμους ως κάτι που πρέπει να προστατεύεται.</w:t>
      </w:r>
    </w:p>
    <w:p w:rsidR="00C00989" w:rsidRPr="00E544FF" w:rsidRDefault="006A092F" w:rsidP="002E6BF2">
      <w:pPr>
        <w:pStyle w:val="20"/>
        <w:numPr>
          <w:ilvl w:val="0"/>
          <w:numId w:val="0"/>
        </w:numPr>
        <w:spacing w:before="280" w:line="360" w:lineRule="auto"/>
        <w:jc w:val="both"/>
        <w:rPr>
          <w:rFonts w:ascii="Times New Roman" w:hAnsi="Times New Roman"/>
          <w:bCs w:val="0"/>
          <w:i w:val="0"/>
        </w:rPr>
      </w:pPr>
      <w:bookmarkStart w:id="62" w:name="_Toc224380060"/>
      <w:bookmarkStart w:id="63" w:name="_Toc224400544"/>
      <w:r>
        <w:rPr>
          <w:rFonts w:ascii="Times New Roman" w:hAnsi="Times New Roman"/>
          <w:bCs w:val="0"/>
          <w:i w:val="0"/>
          <w:iCs w:val="0"/>
        </w:rPr>
        <w:t>3.5</w:t>
      </w:r>
      <w:r w:rsidR="00C00989" w:rsidRPr="002E6BF2">
        <w:rPr>
          <w:rFonts w:ascii="Times New Roman" w:hAnsi="Times New Roman"/>
          <w:bCs w:val="0"/>
          <w:i w:val="0"/>
          <w:iCs w:val="0"/>
        </w:rPr>
        <w:t xml:space="preserve"> Ο Χορός: Συλλογική Φωνή και Κοινωνική Συνείδηση</w:t>
      </w:r>
      <w:bookmarkEnd w:id="62"/>
      <w:bookmarkEnd w:id="63"/>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Χορός στην Αντιγόνη λειτουργεί ως η φωνή της πόλης, ο διαμεσολαβητής, χωρίς να φανερώνει ούτε απόλυτη αντίσταση ούτε πλήρη υποταγή. Αρχικά, υποστηρίζει τον Κρέοντα, αλλά σταδιακά αναγνωρίζει την τραγικότητα της Αντιγόνης. Η θέση του μετακινείται από ουδετερότητα σε συμπάθεια προς την Αντιγόνη, προβάλλοντας την ηθική διάσταση της σύγκρουσης. Η μετατόπιση του Χορού αποτυπώνει, ακριβώς, τη συλλογική ηθική αφύπνιση, καθώς η πόλη συνειδητοποιεί το βάρος της ανυπακοής ως μία πράξης δικαιοσύνης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1988).</w:t>
      </w:r>
    </w:p>
    <w:p w:rsidR="00C00989" w:rsidRPr="00830183" w:rsidRDefault="00C00989" w:rsidP="00DA5412">
      <w:pPr>
        <w:pStyle w:val="normal"/>
        <w:spacing w:before="240" w:after="240" w:line="360" w:lineRule="auto"/>
        <w:jc w:val="both"/>
        <w:rPr>
          <w:rFonts w:ascii="Times New Roman" w:eastAsia="Times New Roman" w:hAnsi="Times New Roman" w:cs="Times New Roman"/>
          <w:color w:val="FF0000"/>
          <w:sz w:val="24"/>
          <w:szCs w:val="24"/>
          <w:lang w:val="el-GR"/>
        </w:rPr>
      </w:pPr>
      <w:r w:rsidRPr="00830183">
        <w:rPr>
          <w:rFonts w:ascii="Times New Roman" w:eastAsia="Times New Roman" w:hAnsi="Times New Roman" w:cs="Times New Roman"/>
          <w:sz w:val="24"/>
          <w:szCs w:val="24"/>
          <w:lang w:val="el-GR"/>
        </w:rPr>
        <w:t>Όπως γράφει η Περπερίδου (2023), «ο Χορός αντιπροσωπεύει τη μεταβαλλόμενη φωνή της κοινωνίας, που από θεματοφύλακας της τάξης μετατρέπεται σε μάρτυρα της αδικίας». Η</w:t>
      </w:r>
      <w:r w:rsidRPr="00C00989">
        <w:rPr>
          <w:rFonts w:ascii="Times New Roman" w:hAnsi="Times New Roman"/>
          <w:lang w:val="el-GR"/>
        </w:rPr>
        <w:t xml:space="preserve"> </w:t>
      </w:r>
      <w:r w:rsidRPr="00830183">
        <w:rPr>
          <w:rFonts w:ascii="Times New Roman" w:eastAsia="Times New Roman" w:hAnsi="Times New Roman" w:cs="Times New Roman"/>
          <w:sz w:val="24"/>
          <w:szCs w:val="24"/>
          <w:lang w:val="el-GR"/>
        </w:rPr>
        <w:t>λειτουργία του Χορού, επομένως, ενισχύει την ανάγνωση της τραγωδίας ως πολιτικού δράματος, στο οποίο το φύλο και η εξουσία συνδιαμορφώνουν την έννοια της νομιμότητας.</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δύναμη του Χορού είναι μετασχηματιστική. Εκφράζει την κοινωνική συνείδηση, αλλά κυρίως την εναλλαγή στο εθνικό κέντρο βάρους. Αρχικά, αποδέχεται τους νόμους του Κρέοντα, έπειτα, αναγνωρίζει την τραγικότητα της Αντιγόνης, και, τέλος, κατανοεί την τύφλωση της εξουσίας, αναδεικνύοντας τις συνέπειες της αυθαιρεσίας της.</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θέση του είναι καίρια. Δείχνει ότι στη δημοκρατία (και στην τραγωδία) η αλήθεια δεν είναι μονοφωνική, αλλά προϊόν συλλογικής σκέψης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1988). Ο Χορός είναι η φωνή της πόλης, αλλά και ο καθρέφτης της θεατρικής κοινότητας, λειτουργώντας μεταθεατρικά, για να φέρει τον θεατή στη θέση του πολιτικού κριτή.</w:t>
      </w:r>
    </w:p>
    <w:p w:rsidR="00C00989" w:rsidRPr="002E6BF2" w:rsidRDefault="006A092F" w:rsidP="002E6BF2">
      <w:pPr>
        <w:pStyle w:val="20"/>
        <w:numPr>
          <w:ilvl w:val="0"/>
          <w:numId w:val="0"/>
        </w:numPr>
        <w:spacing w:before="280" w:line="360" w:lineRule="auto"/>
        <w:jc w:val="both"/>
        <w:rPr>
          <w:rFonts w:ascii="Times New Roman" w:hAnsi="Times New Roman"/>
          <w:bCs w:val="0"/>
          <w:i w:val="0"/>
          <w:iCs w:val="0"/>
        </w:rPr>
      </w:pPr>
      <w:bookmarkStart w:id="64" w:name="_Toc224380061"/>
      <w:bookmarkStart w:id="65" w:name="_Toc224400545"/>
      <w:r>
        <w:rPr>
          <w:rFonts w:ascii="Times New Roman" w:hAnsi="Times New Roman"/>
          <w:bCs w:val="0"/>
          <w:i w:val="0"/>
          <w:iCs w:val="0"/>
        </w:rPr>
        <w:t>3.6</w:t>
      </w:r>
      <w:r w:rsidR="00C00989" w:rsidRPr="002E6BF2">
        <w:rPr>
          <w:rFonts w:ascii="Times New Roman" w:hAnsi="Times New Roman"/>
          <w:bCs w:val="0"/>
          <w:i w:val="0"/>
          <w:iCs w:val="0"/>
        </w:rPr>
        <w:t xml:space="preserve"> Τειρεσίας: Προφητεία, Γνώση και Όρια της Εξουσίας</w:t>
      </w:r>
      <w:bookmarkEnd w:id="64"/>
      <w:bookmarkEnd w:id="65"/>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Ο Τειρεσίας εισέρχεται στο έργο, όταν η δραματική ένταση έχει κορυφωθεί, λειτουργώντας ως φωνή της θεϊκής γνώσης. Δεν είναι ουδέτερος ο ρόλος του. Πρόκειται </w:t>
      </w:r>
      <w:r w:rsidRPr="00830183">
        <w:rPr>
          <w:rFonts w:ascii="Times New Roman" w:eastAsia="Times New Roman" w:hAnsi="Times New Roman" w:cs="Times New Roman"/>
          <w:sz w:val="24"/>
          <w:szCs w:val="24"/>
          <w:lang w:val="el-GR"/>
        </w:rPr>
        <w:lastRenderedPageBreak/>
        <w:t>για θεσμικό αντίλογο στην εξουσία του Κρέοντα και υπενθυμίζει ότι κανένας νόμος δεν υπερισχύει των θεϊκών νόμων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1988).</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σύγκρουση Κρέοντα - Τειρεσία δεν είναι απλώς φιλοσοφική. Πρόκειται για μία σύγκρουση ανάμεσα στη γνώση και την εξουσία. Ο Κρέων, αρχικά, απορρίπτει τον λόγο του μάντη ως πολιτικό εκβιασμό, επιβεβαιώνοντας τη λογική του αυταρχισμού, ότι η εξουσία θεωρεί την αλήθεια απειλή (</w:t>
      </w:r>
      <w:r>
        <w:rPr>
          <w:rFonts w:ascii="Times New Roman" w:eastAsia="Times New Roman" w:hAnsi="Times New Roman" w:cs="Times New Roman"/>
          <w:sz w:val="24"/>
          <w:szCs w:val="24"/>
        </w:rPr>
        <w:t>Knox</w:t>
      </w:r>
      <w:r w:rsidRPr="00830183">
        <w:rPr>
          <w:rFonts w:ascii="Times New Roman" w:eastAsia="Times New Roman" w:hAnsi="Times New Roman" w:cs="Times New Roman"/>
          <w:sz w:val="24"/>
          <w:szCs w:val="24"/>
          <w:lang w:val="el-GR"/>
        </w:rPr>
        <w:t>, 1982).</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δραματουργική λειτουργία του Τειρεσία είναι θεραπευτική. Παράγει τη μετάβαση από την ύβρη στο σφάλμα και στο αναπόφευκτο τραγικό τέλος. Συμβολίζει την εξωτερική αρχή περιορισμού της ανθρώπινης εξουσίας.</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Ορισμένα λόγια του Τειρεσία παρουσιάζονται, μεταφράζονται (Γρυπάρης, 2009) και σχολιάζονται παρακάτω:</w:t>
      </w:r>
    </w:p>
    <w:p w:rsidR="00C00989" w:rsidRDefault="00C00989" w:rsidP="00160C7D">
      <w:pPr>
        <w:pStyle w:val="normal"/>
        <w:numPr>
          <w:ilvl w:val="0"/>
          <w:numId w:val="12"/>
        </w:numPr>
        <w:spacing w:before="240" w:after="240"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i/>
          <w:iCs/>
          <w:sz w:val="24"/>
          <w:szCs w:val="24"/>
          <w:lang w:val="el-GR"/>
        </w:rPr>
        <w:t>ἀνθρώποισι γὰρ τοῖς πᾶσι κοινόν ἐστι τοὐξαμαρτάνειν· ἐπεὶ δ᾽ ἁμάρτῃ, κεῖνος οὐκέτ᾽ ἔστ᾽ ἀνὴρ ἄβουλος οὐδ᾽ ἄνολβος, ὅστις ἐς κακὸν πεσὼν ἀκεῖται μηδ᾽ ἀκίνητος πέλει. αὐθαδία τοι σκαιότητ᾽ ὀφλισκάνει.</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(στ. 223-228)</w:t>
      </w:r>
    </w:p>
    <w:p w:rsidR="00C00989" w:rsidRPr="00830183" w:rsidRDefault="00C00989" w:rsidP="00DA5412">
      <w:pPr>
        <w:pStyle w:val="normal"/>
        <w:spacing w:before="240" w:after="240" w:line="360" w:lineRule="auto"/>
        <w:ind w:left="108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Μετάφραση: Είναι κοινό σε όλους τους ανθρώπους να σφάλουνε μα όταν κανένας σφάλει δεν είναι ανόητος πια και δυστυχης όποιος το κακό που έκανε γιατρεύει και δεν μένει μ’ αγύριστο κεφάλι. Με αναποδιές πληρώνεται το πείσμα.</w:t>
      </w:r>
    </w:p>
    <w:p w:rsidR="00C00989" w:rsidRPr="00830183" w:rsidRDefault="00C00989" w:rsidP="00DA5412">
      <w:pPr>
        <w:pStyle w:val="normal"/>
        <w:spacing w:before="240" w:after="240" w:line="360" w:lineRule="auto"/>
        <w:ind w:left="1080"/>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Σχόλιο: Ο Τειρεσίας υπενθυμίζει στον Κρέοντα ότι για τα ανθρώπινα αδικήματα, και κυρίως για εκείνα που δεν υπάρχει μεταμέλεια, επέρχεται τελικά η τιμωρία.</w:t>
      </w:r>
    </w:p>
    <w:p w:rsidR="00C00989" w:rsidRPr="002E6BF2" w:rsidRDefault="006A092F" w:rsidP="002E6BF2">
      <w:pPr>
        <w:pStyle w:val="20"/>
        <w:numPr>
          <w:ilvl w:val="0"/>
          <w:numId w:val="0"/>
        </w:numPr>
        <w:spacing w:before="280" w:line="360" w:lineRule="auto"/>
        <w:jc w:val="both"/>
        <w:rPr>
          <w:rFonts w:ascii="Times New Roman" w:hAnsi="Times New Roman"/>
          <w:bCs w:val="0"/>
          <w:i w:val="0"/>
          <w:iCs w:val="0"/>
        </w:rPr>
      </w:pPr>
      <w:bookmarkStart w:id="66" w:name="_Toc224380062"/>
      <w:bookmarkStart w:id="67" w:name="_Toc224400546"/>
      <w:r>
        <w:rPr>
          <w:rFonts w:ascii="Times New Roman" w:hAnsi="Times New Roman"/>
          <w:bCs w:val="0"/>
          <w:i w:val="0"/>
          <w:iCs w:val="0"/>
        </w:rPr>
        <w:t>3.7</w:t>
      </w:r>
      <w:r w:rsidR="00C00989" w:rsidRPr="002E6BF2">
        <w:rPr>
          <w:rFonts w:ascii="Times New Roman" w:hAnsi="Times New Roman"/>
          <w:bCs w:val="0"/>
          <w:i w:val="0"/>
          <w:iCs w:val="0"/>
        </w:rPr>
        <w:t xml:space="preserve"> Συμπερασματική θεώρηση</w:t>
      </w:r>
      <w:bookmarkEnd w:id="66"/>
      <w:bookmarkEnd w:id="67"/>
    </w:p>
    <w:p w:rsidR="00C00989" w:rsidRDefault="00C00989" w:rsidP="00DA5412">
      <w:pPr>
        <w:pStyle w:val="normal"/>
        <w:spacing w:before="240" w:after="240"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Οι χαρακτήρες της </w:t>
      </w:r>
      <w:r w:rsidRPr="00830183">
        <w:rPr>
          <w:rFonts w:ascii="Times New Roman" w:eastAsia="Times New Roman" w:hAnsi="Times New Roman" w:cs="Times New Roman"/>
          <w:i/>
          <w:iCs/>
          <w:sz w:val="24"/>
          <w:szCs w:val="24"/>
          <w:lang w:val="el-GR"/>
        </w:rPr>
        <w:t>Αντιγόνης</w:t>
      </w:r>
      <w:r w:rsidRPr="00830183">
        <w:rPr>
          <w:rFonts w:ascii="Times New Roman" w:eastAsia="Times New Roman" w:hAnsi="Times New Roman" w:cs="Times New Roman"/>
          <w:sz w:val="24"/>
          <w:szCs w:val="24"/>
          <w:lang w:val="el-GR"/>
        </w:rPr>
        <w:t xml:space="preserve"> δεν είναι μεμονωμένα πρόσωπα, αλλά δομές λόγου, φορείς ιδεών και κοινωνικών μηχανισμών. </w:t>
      </w:r>
      <w:r w:rsidRPr="006A092F">
        <w:rPr>
          <w:rFonts w:ascii="Times New Roman" w:eastAsia="Times New Roman" w:hAnsi="Times New Roman" w:cs="Times New Roman"/>
          <w:sz w:val="24"/>
          <w:szCs w:val="24"/>
          <w:lang w:val="el-GR"/>
        </w:rPr>
        <w:t>Συγκεκριμέ</w:t>
      </w:r>
      <w:r>
        <w:rPr>
          <w:rFonts w:ascii="Times New Roman" w:eastAsia="Times New Roman" w:hAnsi="Times New Roman" w:cs="Times New Roman"/>
          <w:sz w:val="24"/>
          <w:szCs w:val="24"/>
        </w:rPr>
        <w:t xml:space="preserve">να: </w:t>
      </w:r>
    </w:p>
    <w:p w:rsidR="00C00989" w:rsidRPr="00830183" w:rsidRDefault="00C00989" w:rsidP="00160C7D">
      <w:pPr>
        <w:pStyle w:val="normal"/>
        <w:numPr>
          <w:ilvl w:val="0"/>
          <w:numId w:val="12"/>
        </w:numPr>
        <w:spacing w:before="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Αντιγόνη συμβολίζει την ηθική ανυπακοή και την επιτέλεση της υποκειμενικότητας,</w:t>
      </w:r>
    </w:p>
    <w:p w:rsidR="00C00989" w:rsidRPr="00830183" w:rsidRDefault="00C00989" w:rsidP="00160C7D">
      <w:pPr>
        <w:pStyle w:val="normal"/>
        <w:numPr>
          <w:ilvl w:val="0"/>
          <w:numId w:val="12"/>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Ο Κρέων δηλώνει την κρατική βιοπολιτική και την αυταρχική νομιμότητα,</w:t>
      </w:r>
    </w:p>
    <w:p w:rsidR="00C00989" w:rsidRPr="00830183" w:rsidRDefault="00C00989" w:rsidP="00160C7D">
      <w:pPr>
        <w:pStyle w:val="normal"/>
        <w:numPr>
          <w:ilvl w:val="0"/>
          <w:numId w:val="12"/>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Ισμήνη παρουσιάζει την αναπαραγωγή της πατριαρχικής επιτελεστικότητας του φύλου,</w:t>
      </w:r>
    </w:p>
    <w:p w:rsidR="00C00989" w:rsidRPr="00830183" w:rsidRDefault="00C00989" w:rsidP="00160C7D">
      <w:pPr>
        <w:pStyle w:val="normal"/>
        <w:numPr>
          <w:ilvl w:val="0"/>
          <w:numId w:val="12"/>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Αίμων αναδεικνύει τη μεσολάβηση και την πολιτική διαβούλευση,</w:t>
      </w:r>
    </w:p>
    <w:p w:rsidR="00C00989" w:rsidRPr="00830183" w:rsidRDefault="00C00989" w:rsidP="00160C7D">
      <w:pPr>
        <w:pStyle w:val="normal"/>
        <w:numPr>
          <w:ilvl w:val="0"/>
          <w:numId w:val="12"/>
        </w:numPr>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Χορός αποτελεί τη μεταβαλλόμενη κοινή γνώμη και τη συλλογική ηθική κρίση,</w:t>
      </w:r>
    </w:p>
    <w:p w:rsidR="00C00989" w:rsidRPr="00830183" w:rsidRDefault="00C00989" w:rsidP="00160C7D">
      <w:pPr>
        <w:pStyle w:val="normal"/>
        <w:numPr>
          <w:ilvl w:val="0"/>
          <w:numId w:val="12"/>
        </w:numPr>
        <w:spacing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Τειρεσίας υποδεικνύει τα όρια της εξουσίας και την υπερβατική δικαιοσύνη.</w:t>
      </w:r>
    </w:p>
    <w:p w:rsidR="00E30E86" w:rsidRPr="00DA5412" w:rsidRDefault="00C00989" w:rsidP="00DA5412">
      <w:pPr>
        <w:spacing w:line="360" w:lineRule="auto"/>
        <w:jc w:val="both"/>
        <w:rPr>
          <w:rFonts w:ascii="Times New Roman" w:hAnsi="Times New Roman"/>
        </w:rPr>
      </w:pPr>
      <w:r w:rsidRPr="00830183">
        <w:rPr>
          <w:rFonts w:ascii="Times New Roman" w:hAnsi="Times New Roman"/>
        </w:rPr>
        <w:t>Με βάση τα παραπάνω, η τραγωδία δεν είναι απλώς μύθος σύγκρουσης, αλλά πολιτική και κοινωνική θεωρία σε δραματουργική μορφή. Οι χαρακτήρες λειτουργούν ως νοήματα που συγκρούονται και όχι ως άτομα που διαφωνούν.</w:t>
      </w:r>
    </w:p>
    <w:p w:rsidR="00C439D0" w:rsidRDefault="00C439D0">
      <w:pPr>
        <w:rPr>
          <w:rFonts w:ascii="Times New Roman" w:hAnsi="Times New Roman"/>
          <w:b/>
          <w:kern w:val="32"/>
          <w:sz w:val="32"/>
          <w:szCs w:val="32"/>
        </w:rPr>
      </w:pPr>
      <w:bookmarkStart w:id="68" w:name="_Toc224380063"/>
      <w:r>
        <w:rPr>
          <w:rFonts w:ascii="Times New Roman" w:hAnsi="Times New Roman"/>
          <w:bCs/>
        </w:rPr>
        <w:br w:type="page"/>
      </w:r>
    </w:p>
    <w:p w:rsidR="00C439D0" w:rsidRPr="002E6BF2" w:rsidRDefault="00C439D0" w:rsidP="00C439D0">
      <w:pPr>
        <w:pStyle w:val="1"/>
        <w:numPr>
          <w:ilvl w:val="0"/>
          <w:numId w:val="0"/>
        </w:numPr>
        <w:pBdr>
          <w:top w:val="nil"/>
          <w:left w:val="nil"/>
          <w:bottom w:val="nil"/>
          <w:right w:val="nil"/>
          <w:between w:val="nil"/>
        </w:pBdr>
        <w:spacing w:before="480" w:line="360" w:lineRule="auto"/>
        <w:ind w:left="720"/>
        <w:jc w:val="both"/>
        <w:rPr>
          <w:rFonts w:ascii="Times New Roman" w:hAnsi="Times New Roman"/>
        </w:rPr>
      </w:pPr>
      <w:bookmarkStart w:id="69" w:name="_Toc224400547"/>
      <w:r w:rsidRPr="002E6BF2">
        <w:rPr>
          <w:rFonts w:ascii="Times New Roman" w:hAnsi="Times New Roman"/>
        </w:rPr>
        <w:lastRenderedPageBreak/>
        <w:t>4. Φύλο και εξουσία: Πώς η αντιπαράθεση νόμων αποκαλύπτει και διαμορφώνει έμφυλες ταυτότητες</w:t>
      </w:r>
      <w:bookmarkEnd w:id="68"/>
      <w:bookmarkEnd w:id="69"/>
    </w:p>
    <w:p w:rsidR="00C439D0" w:rsidRPr="00830183" w:rsidRDefault="00C439D0" w:rsidP="00C439D0">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αντιπαράθεση που προκύπτει ανάμεσα στον νόμο της πόλης και τον άγραφο, θεϊκό νόμο στην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του Σοφοκλή δεν αποτελεί απλώς έναν ηθικό ή πολιτικό προβληματισμό, αλλά λειτουργεί και ως ένας κεντρικός μηχανισμός μέσα από τον οποίο συγκροτούνται, αποκαλύπτονται και επαναδιαπραγματεύονται οι έμφυλες ταυτότητες. Το φύλο εκδηλώνεται ως ένα πεδίο σύγκρουσης λόγων, εξουσιών και κοινωνικών προσδοκιών, και όχι μόνο ως μία σταθερή ή φυσική κατηγορία. Η Αντιγόνη στέκεται απέναντι στην κρατική εξουσία του Κρέοντα και κάνει το φύλο της ορατό και πολιτικά ενεργό, ακριβώς μέσα από την αντιπαράθεση των δύο νόμων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2000).</w:t>
      </w:r>
    </w:p>
    <w:p w:rsidR="00C439D0" w:rsidRPr="00830183" w:rsidRDefault="00C439D0" w:rsidP="00C439D0">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Σύμφωνα με τον </w:t>
      </w:r>
      <w:r>
        <w:rPr>
          <w:rFonts w:ascii="Times New Roman" w:eastAsia="Times New Roman" w:hAnsi="Times New Roman" w:cs="Times New Roman"/>
          <w:sz w:val="24"/>
          <w:szCs w:val="24"/>
        </w:rPr>
        <w:t>Knox</w:t>
      </w:r>
      <w:r w:rsidRPr="00830183">
        <w:rPr>
          <w:rFonts w:ascii="Times New Roman" w:eastAsia="Times New Roman" w:hAnsi="Times New Roman" w:cs="Times New Roman"/>
          <w:sz w:val="24"/>
          <w:szCs w:val="24"/>
          <w:lang w:val="el-GR"/>
        </w:rPr>
        <w:t xml:space="preserve"> (1982), η συγκεκριμένη τραγωδία οργανώνεται γύρω από τη σύγκρουση ανάμεσα στον ήρωα και την πόλη. Στην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ωστόσο, αυτή η σύγκρουση αποκτά έμφυλη διάσταση, καθώς ο φορέας της αντίστασης είναι μια γυναίκα, αποκλεισμένη θεσμικά από την πολιτική σφαίρα. Η άρνηση της Αντιγόνης να υπακούσει στο διάταγμα του Κρέοντα δεν αμφισβητεί μόνο την πολιτική εξουσία, αλλά και το ίδιο το σύστημα έμφυλων ρόλων που τη στηρίζει.</w:t>
      </w:r>
    </w:p>
    <w:p w:rsidR="00C439D0" w:rsidRPr="00830183" w:rsidRDefault="00C439D0" w:rsidP="00C439D0">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Όπως επισημαίνει η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xml:space="preserve"> (1994), η πόλη της κλασικής Αθήνας οικοδομείται πάνω σε μια αυστηρή διάκριση ανάμεσα στον ανδρικό δημόσιο λόγο και τη γυναικεία σιωπή του οίκου. Η Αντιγόνη διαρρηγνύει αυτή τη διάκριση, μεταφέροντας τον λόγο του οίκου, που περιλαμβάνει το πένθος, τη συγγένεια, και την ταφή, στον δημόσιο χώρο.</w:t>
      </w:r>
    </w:p>
    <w:p w:rsidR="00C439D0" w:rsidRPr="00830183" w:rsidRDefault="00C439D0" w:rsidP="00C439D0">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ίδια η διατύπωση του νόμου του Κρέοντα φανερώνει την έμφυλη διάσταση της εξουσίας. Ο Κρέων δεν μιλά απλώς ως άρχοντας, αλλά και ως ανδρικό υποκείμενο που θεωρεί αυτονόητη και δεδομένη τη γυναικεία υπακοή. Η δήλωσή του ότι δεν πρόκειται να δεχτεί να εξουσιάζεται από μία γυναίκα δεν εκφράζει μόνο την προσωπική ύβρη, αλλά και μια βαθιά ριζωμένη πατριαρχική αντίληψη σχετικά με την εξουσία. Ο τρόπος με τον οποίο αντιδρά απέναντι στην Αντιγόνη συνδέεται άμεσα με το γυναικείο φύλο της. Ο λόγος είναι ότι η ανυπακοή της δεν είναι απλώς παράνομη, αλλά «ανδρική», αφύσικη και απειλητική για την κανονιστική τάξη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2000).</w:t>
      </w:r>
    </w:p>
    <w:p w:rsidR="00C00989" w:rsidRPr="00C439D0" w:rsidRDefault="00C439D0" w:rsidP="00C439D0">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Από την άλλη πλευρά, ο θεϊκός και άγραφος νόμος, στον οποίο προσφεύγει η Αντιγόνη, δεν παρουσιάζεται ως ουδέτερος. Αντιθέτως, συνδέεται με πρακτικές και αξίες, όπως είναι το</w:t>
      </w:r>
      <w:r w:rsidRPr="00C439D0">
        <w:rPr>
          <w:rFonts w:ascii="Times New Roman" w:hAnsi="Times New Roman"/>
          <w:sz w:val="24"/>
          <w:szCs w:val="24"/>
          <w:lang w:val="el-GR"/>
        </w:rPr>
        <w:t xml:space="preserve"> </w:t>
      </w:r>
      <w:r w:rsidRPr="00830183">
        <w:rPr>
          <w:rFonts w:ascii="Times New Roman" w:eastAsia="Times New Roman" w:hAnsi="Times New Roman" w:cs="Times New Roman"/>
          <w:sz w:val="24"/>
          <w:szCs w:val="24"/>
          <w:lang w:val="el-GR"/>
        </w:rPr>
        <w:t>πένθος, η φροντίδα του νεκρού σώματος, η διατήρηση των δεσμών συγγένειας, που στην αρχαία κοινωνία αποδίδονταν κυρίως στις γυναίκες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1994). Η δήλωσή της «</w:t>
      </w:r>
      <w:r w:rsidRPr="00830183">
        <w:rPr>
          <w:rFonts w:ascii="Times New Roman" w:eastAsia="Times New Roman" w:hAnsi="Times New Roman" w:cs="Times New Roman"/>
          <w:i/>
          <w:iCs/>
          <w:sz w:val="24"/>
          <w:szCs w:val="24"/>
          <w:lang w:val="el-GR"/>
        </w:rPr>
        <w:t>οὐ γάρ τι Ζεὺς ἦν ὁ κηρύξας τάδε</w:t>
      </w:r>
      <w:r w:rsidRPr="00830183">
        <w:rPr>
          <w:rFonts w:ascii="Times New Roman" w:eastAsia="Times New Roman" w:hAnsi="Times New Roman" w:cs="Times New Roman"/>
          <w:sz w:val="24"/>
          <w:szCs w:val="24"/>
          <w:lang w:val="el-GR"/>
        </w:rPr>
        <w:t>» (στ. 450) συγκροτεί έναν αντίλογο που δεν στηρίζεται στη θεσμική εξουσία, αλλά στην ηθική αυθεντία. Η Αντιγόνη, λοιπόν, δεν διεκδικεί εξουσία με ανδρικούς όρους, αντιθέτως, μετατρέπει τις «θηλυκές» αξίες σε πολιτικό επιχείρημα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2000).</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Σύμφωνα με την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η Αντιγόνη κατοικεί στα όρια του πολιτικού λόγου, ακριβώς επειδή η φωνή της δεν αναγνωρίζεται πλήρως ως νόμιμη. Αυτή η κρισιμότητα της θέσης της επιτρέπει να αποκαλύψει τον αποκλειστικό χαρακτήρα του νόμου της πόλης. Ο νόμος του Κρέοντα δεν είναι μόνο πολιτικός, αλλά και κανονιστικός, αφού καθορίζει ποιος μπορεί να μιλά, ποιος δικαιούται το πένθος και ποια σώματα αξίζουν την ταφή. Η άρνησή του να ταφεί ο Πολυνείκης δεν αποτελεί μόνο τιμωρία για τον νεκρό, αλλά και πειθαρχία για τους ζωντανούς, και ειδικότερα για τις γυναίκες που παραδοσιακά διαχειρίζονται το πένθος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1978).</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σύγκρουση των νόμων λειτουργεί, επομένως, ως μηχανισμός παραγωγής έμφυλων ταυτοτήτων. Η Ισμήνη, αποδεχόμενη τον νόμο της πόλης, υιοθετεί μια έμφυλη ταυτότητα βασισμένη στην υπακοή και τη σιωπή, αναφέροντας «</w:t>
      </w:r>
      <w:r w:rsidRPr="00830183">
        <w:rPr>
          <w:rFonts w:ascii="Times New Roman" w:eastAsia="Times New Roman" w:hAnsi="Times New Roman" w:cs="Times New Roman"/>
          <w:i/>
          <w:iCs/>
          <w:sz w:val="24"/>
          <w:szCs w:val="24"/>
          <w:lang w:val="el-GR"/>
        </w:rPr>
        <w:t>γυναῖχ᾽ ὅτι ἔφυμεν, ὡς πρὸς ἄνδρας οὐ μαχουμένα</w:t>
      </w:r>
      <w:r w:rsidRPr="00830183">
        <w:rPr>
          <w:rFonts w:ascii="Times New Roman" w:eastAsia="Times New Roman" w:hAnsi="Times New Roman" w:cs="Times New Roman"/>
          <w:sz w:val="24"/>
          <w:szCs w:val="24"/>
          <w:lang w:val="el-GR"/>
        </w:rPr>
        <w:t xml:space="preserve">» (στ. 61–62). Αντίθετα, η Αντιγόνη συγκροτεί μια εναλλακτική γυναικεία ταυτότητα, η οποία δεν ορίζεται από την παθητικότητα, αλλά από την ηθική ευθύνη και την πολιτική δράση. Όπως σημειώνει η </w:t>
      </w:r>
      <w:r>
        <w:rPr>
          <w:rFonts w:ascii="Times New Roman" w:eastAsia="Times New Roman" w:hAnsi="Times New Roman" w:cs="Times New Roman"/>
          <w:sz w:val="24"/>
          <w:szCs w:val="24"/>
        </w:rPr>
        <w:t>Foley</w:t>
      </w:r>
      <w:r w:rsidRPr="00830183">
        <w:rPr>
          <w:rFonts w:ascii="Times New Roman" w:eastAsia="Times New Roman" w:hAnsi="Times New Roman" w:cs="Times New Roman"/>
          <w:sz w:val="24"/>
          <w:szCs w:val="24"/>
          <w:lang w:val="el-GR"/>
        </w:rPr>
        <w:t xml:space="preserve"> (2001), η πράξη της Αντιγόνης επαναπροσδιορίζει το τι σημαίνει «γυναικεία δράση» στην τραγωδία.</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αντιπαράθεση αυτή δεν οδηγεί σε μια απλή αντιστροφή των ρόλων, αλλά σε μια ριζική αποσταθεροποίηση της έμφυλης κανονικότητας. Η Αντιγόνη δεν γίνεται «άνδρας», προκειμένου να μιλήσει πολιτικά, αλλά αποκαλύπτει ότι ο ίδιος ο πολιτικός λόγος είναι έμφυλα κατασκευασμένος. Η Μπουμπουλίδου (2015) επισημαίνει ότι η τραγωδία καθιστά ορατό τον τρόπο με τον οποίο η εξουσία παράγει φύλο, επιβάλλοντας συγκεκριμένες μορφές συμπεριφοράς ως φυσικές.</w:t>
      </w:r>
    </w:p>
    <w:p w:rsidR="00C00989" w:rsidRDefault="00C00989" w:rsidP="00DA5412">
      <w:pPr>
        <w:pStyle w:val="normal"/>
        <w:spacing w:before="240" w:after="240"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lastRenderedPageBreak/>
        <w:t>Στο επίπεδο του λόγου, η αντιπαράθεση Κρέοντα - Αντιγόνης συνιστά μια σύγκρουση μεταξύ δύο καθεστώτων αλήθειας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xml:space="preserve">, 1978). Ο λόγος του Κρέοντα στηρίζεται στη νομιμότητα και τη βία της κρατικής εξουσίας, ενώ ο λόγος της Αντιγόνης αντλεί την ισχύ του από τη συγγένεια και την ηθική επιταγή. Η γλωσσική αυτή σύγκρουση αποκαλύπτει ότι το φύλο δεν είναι απλώς θέμα ρόλων, αλλά λόγου. </w:t>
      </w:r>
      <w:r>
        <w:rPr>
          <w:rFonts w:ascii="Times New Roman" w:eastAsia="Times New Roman" w:hAnsi="Times New Roman" w:cs="Times New Roman"/>
          <w:sz w:val="24"/>
          <w:szCs w:val="24"/>
        </w:rPr>
        <w:t>Τίθεται το ερώτημα:</w:t>
      </w:r>
    </w:p>
    <w:p w:rsidR="00C00989" w:rsidRPr="00830183" w:rsidRDefault="00C00989" w:rsidP="00160C7D">
      <w:pPr>
        <w:pStyle w:val="normal"/>
        <w:numPr>
          <w:ilvl w:val="0"/>
          <w:numId w:val="13"/>
        </w:numPr>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Ποια φωνή ακούγεται, ποια αποσιωπάται και ποια τιμωρείται;</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τελική κατάληξη της τραγωδίας επιβεβαιώνει ότι η έμφυλη αδικία δεν αφορά μόνο την Αντιγόνη ως άτομο, αλλά και την ίδια την πόλη. Η κατάρρευση του οίκου του Κρέοντα και η απώλεια του γιου και της συζύγου του καταδεικνύουν το κόστος μιας εξουσίας που αρνείται να αναγνωρίσει τη φωνή του Άλλου. Όπως σημειώνει η </w:t>
      </w:r>
      <w:r>
        <w:rPr>
          <w:rFonts w:ascii="Times New Roman" w:eastAsia="Times New Roman" w:hAnsi="Times New Roman" w:cs="Times New Roman"/>
          <w:sz w:val="24"/>
          <w:szCs w:val="24"/>
        </w:rPr>
        <w:t>Segal</w:t>
      </w:r>
      <w:r w:rsidRPr="00830183">
        <w:rPr>
          <w:rFonts w:ascii="Times New Roman" w:eastAsia="Times New Roman" w:hAnsi="Times New Roman" w:cs="Times New Roman"/>
          <w:sz w:val="24"/>
          <w:szCs w:val="24"/>
          <w:lang w:val="el-GR"/>
        </w:rPr>
        <w:t xml:space="preserve"> (1999), η τραγωδία αποκαλύπτει τα όρια της πολιτικής εξουσίας, όταν αυτή αποκόπτεται από την ηθική εξουσία (</w:t>
      </w:r>
      <w:r>
        <w:rPr>
          <w:rFonts w:ascii="Times New Roman" w:eastAsia="Times New Roman" w:hAnsi="Times New Roman" w:cs="Times New Roman"/>
          <w:sz w:val="24"/>
          <w:szCs w:val="24"/>
        </w:rPr>
        <w:t>Segal</w:t>
      </w:r>
      <w:r w:rsidRPr="00830183">
        <w:rPr>
          <w:rFonts w:ascii="Times New Roman" w:eastAsia="Times New Roman" w:hAnsi="Times New Roman" w:cs="Times New Roman"/>
          <w:sz w:val="24"/>
          <w:szCs w:val="24"/>
          <w:lang w:val="el-GR"/>
        </w:rPr>
        <w:t>. 1999).</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Συμπερασματικά, η αντιπαράθεση των νόμων στην Αντιγόνη λειτουργεί ως καίριο πεδίο μέσα από το οποίο συγκροτούνται και αμφισβητούνται οι έμφυλες ταυτότητες. Ωστόσο, προκειμένου να κατανοηθεί πληρέστερα η δυναμική αυτής της σύγκρουσης, είναι αναγκαίο να εξεταστεί αναλυτικότερα ο τρόπος με τον οποίο ο νόμος της πόλης λειτουργεί ως έμφυλος μηχανισμός πειθάρχησης και παραγωγής υποκειμένων.</w:t>
      </w:r>
    </w:p>
    <w:p w:rsidR="00C00989" w:rsidRPr="00E544FF" w:rsidRDefault="00C00989" w:rsidP="00C439D0">
      <w:pPr>
        <w:pStyle w:val="20"/>
        <w:keepNext w:val="0"/>
        <w:numPr>
          <w:ilvl w:val="0"/>
          <w:numId w:val="0"/>
        </w:numPr>
        <w:spacing w:before="280" w:line="360" w:lineRule="auto"/>
        <w:jc w:val="both"/>
        <w:rPr>
          <w:rFonts w:ascii="Times New Roman" w:hAnsi="Times New Roman"/>
          <w:bCs w:val="0"/>
          <w:i w:val="0"/>
          <w:iCs w:val="0"/>
        </w:rPr>
      </w:pPr>
      <w:bookmarkStart w:id="70" w:name="_Toc224380064"/>
      <w:bookmarkStart w:id="71" w:name="_Toc224400548"/>
      <w:r w:rsidRPr="00E544FF">
        <w:rPr>
          <w:rFonts w:ascii="Times New Roman" w:hAnsi="Times New Roman"/>
          <w:bCs w:val="0"/>
          <w:i w:val="0"/>
        </w:rPr>
        <w:t xml:space="preserve">4.1 Φύλο, Νόμος και Πολιτική Σύγκρουση στην </w:t>
      </w:r>
      <w:r w:rsidRPr="00E544FF">
        <w:rPr>
          <w:rFonts w:ascii="Times New Roman" w:hAnsi="Times New Roman"/>
          <w:bCs w:val="0"/>
          <w:i w:val="0"/>
          <w:iCs w:val="0"/>
        </w:rPr>
        <w:t>Αντιγόνη</w:t>
      </w:r>
      <w:bookmarkEnd w:id="70"/>
      <w:bookmarkEnd w:id="71"/>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του Σοφοκλή αποτελεί ένα από τα πιο εμβληματικά παραδείγματα τραγικού κειμένου, στο οποίο η σύγκρουση νόμων δεν αφορά μόνο διαφορετικά ηθικά συστήματα, αλλά και διαφορετικούς τρόπους συγκρότησης της πολιτικής και έμφυλης ταυτότητας. Το ερώτημα του φύλου δεν λειτουργεί ως δευτερεύον ερμηνευτικό επίπεδο, αντιθέτως η αντιπαράθεση ανάμεσα στον νόμο της πόλης («</w:t>
      </w:r>
      <w:r w:rsidRPr="00830183">
        <w:rPr>
          <w:rFonts w:ascii="Times New Roman" w:eastAsia="Times New Roman" w:hAnsi="Times New Roman" w:cs="Times New Roman"/>
          <w:i/>
          <w:iCs/>
          <w:sz w:val="24"/>
          <w:szCs w:val="24"/>
          <w:lang w:val="el-GR"/>
        </w:rPr>
        <w:t>νόμος τῆς πόλεως»</w:t>
      </w:r>
      <w:r w:rsidRPr="00830183">
        <w:rPr>
          <w:rFonts w:ascii="Times New Roman" w:eastAsia="Times New Roman" w:hAnsi="Times New Roman" w:cs="Times New Roman"/>
          <w:sz w:val="24"/>
          <w:szCs w:val="24"/>
          <w:lang w:val="el-GR"/>
        </w:rPr>
        <w:t>) και τους άγραφους θεϊκούς νόμους («</w:t>
      </w:r>
      <w:r w:rsidRPr="00830183">
        <w:rPr>
          <w:rFonts w:ascii="Times New Roman" w:eastAsia="Times New Roman" w:hAnsi="Times New Roman" w:cs="Times New Roman"/>
          <w:i/>
          <w:iCs/>
          <w:sz w:val="24"/>
          <w:szCs w:val="24"/>
          <w:lang w:val="el-GR"/>
        </w:rPr>
        <w:t>ἄγραπτα κἀσφαλῆ θεῶν νόμιμα»</w:t>
      </w:r>
      <w:r w:rsidRPr="00830183">
        <w:rPr>
          <w:rFonts w:ascii="Times New Roman" w:eastAsia="Times New Roman" w:hAnsi="Times New Roman" w:cs="Times New Roman"/>
          <w:sz w:val="24"/>
          <w:szCs w:val="24"/>
          <w:lang w:val="el-GR"/>
        </w:rPr>
        <w:t>) αποκαλύπτει τον βαθιά έμφυλο χαρακτήρα της εξουσίας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1994, Μπουμπουλίδου, 2015).</w:t>
      </w:r>
    </w:p>
    <w:p w:rsidR="00C00989" w:rsidRPr="00830183" w:rsidRDefault="00C00989" w:rsidP="00DA5412">
      <w:pPr>
        <w:pStyle w:val="normal"/>
        <w:spacing w:before="240" w:after="240" w:line="360" w:lineRule="auto"/>
        <w:jc w:val="both"/>
        <w:rPr>
          <w:rFonts w:ascii="Times New Roman" w:eastAsia="Times New Roman" w:hAnsi="Times New Roman" w:cs="Times New Roman"/>
          <w:b/>
          <w:bCs/>
          <w:sz w:val="28"/>
          <w:szCs w:val="28"/>
          <w:lang w:val="el-GR"/>
        </w:rPr>
      </w:pPr>
      <w:r w:rsidRPr="00830183">
        <w:rPr>
          <w:rFonts w:ascii="Times New Roman" w:eastAsia="Times New Roman" w:hAnsi="Times New Roman" w:cs="Times New Roman"/>
          <w:sz w:val="24"/>
          <w:szCs w:val="24"/>
          <w:lang w:val="el-GR"/>
        </w:rPr>
        <w:t xml:space="preserve">Η Αντιγόνη δεν αμφισβητεί απλώς μια πολιτική απόφαση, αλλά αμφισβητεί τη δυνατότητα του ανδρικού, κρατικού λόγου να ορίζει μονοσήμαντα τη νομιμότητα. Όπως έχει υποστηρίξει 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η ηρωίδα κινείται στα όρια της αναγνωρίσιμης κοινωνικής και έμφυλης ταυτότητας, καθιστώντας ορατές τις ρωγμές του ίδιου του νόμου.</w:t>
      </w:r>
    </w:p>
    <w:p w:rsidR="00C00989" w:rsidRPr="00E544FF" w:rsidRDefault="00C00989" w:rsidP="00C439D0">
      <w:pPr>
        <w:pStyle w:val="20"/>
        <w:keepNext w:val="0"/>
        <w:numPr>
          <w:ilvl w:val="0"/>
          <w:numId w:val="0"/>
        </w:numPr>
        <w:spacing w:before="280" w:line="360" w:lineRule="auto"/>
        <w:jc w:val="both"/>
        <w:rPr>
          <w:rFonts w:ascii="Times New Roman" w:hAnsi="Times New Roman"/>
          <w:bCs w:val="0"/>
          <w:i w:val="0"/>
        </w:rPr>
      </w:pPr>
      <w:bookmarkStart w:id="72" w:name="_Toc224380065"/>
      <w:bookmarkStart w:id="73" w:name="_Toc224400549"/>
      <w:r w:rsidRPr="00E544FF">
        <w:rPr>
          <w:rFonts w:ascii="Times New Roman" w:hAnsi="Times New Roman"/>
          <w:bCs w:val="0"/>
          <w:i w:val="0"/>
        </w:rPr>
        <w:lastRenderedPageBreak/>
        <w:t>4.2 Φύλο, Πένθος και Πολιτική Ορατότητα</w:t>
      </w:r>
      <w:bookmarkEnd w:id="72"/>
      <w:bookmarkEnd w:id="73"/>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Το πένθος στην Αντιγόνη δεν είναι απλώς συναισθηματική έκφραση, αλλά πολιτική πράξη. Η </w:t>
      </w:r>
      <w:r>
        <w:rPr>
          <w:rFonts w:ascii="Times New Roman" w:eastAsia="Times New Roman" w:hAnsi="Times New Roman" w:cs="Times New Roman"/>
          <w:sz w:val="24"/>
          <w:szCs w:val="24"/>
        </w:rPr>
        <w:t>Antigone</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s</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Claim</w:t>
      </w:r>
      <w:r w:rsidRPr="00830183">
        <w:rPr>
          <w:rFonts w:ascii="Times New Roman" w:eastAsia="Times New Roman" w:hAnsi="Times New Roman" w:cs="Times New Roman"/>
          <w:sz w:val="24"/>
          <w:szCs w:val="24"/>
          <w:lang w:val="el-GR"/>
        </w:rPr>
        <w:t xml:space="preserve"> της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αναδεικνύει ακριβώς αυτή τη διάσταση, υποστηρίζοντας ότι το πένθος της Αντιγόνης καθιστά ορατές τις ζωές που ο νόμος της πόλης θεωρεί μη άξιες μνήμης. Η επιλογή της Αντιγόνης να πενθήσει δημόσια τον αδελφό της</w:t>
      </w:r>
      <w:r w:rsidRPr="00C00989">
        <w:rPr>
          <w:rFonts w:ascii="Times New Roman" w:hAnsi="Times New Roman"/>
          <w:lang w:val="el-GR"/>
        </w:rPr>
        <w:t xml:space="preserve"> </w:t>
      </w:r>
      <w:r w:rsidRPr="00830183">
        <w:rPr>
          <w:rFonts w:ascii="Times New Roman" w:eastAsia="Times New Roman" w:hAnsi="Times New Roman" w:cs="Times New Roman"/>
          <w:sz w:val="24"/>
          <w:szCs w:val="24"/>
          <w:lang w:val="el-GR"/>
        </w:rPr>
        <w:t>συνιστά μια μορφή αντίστασης απέναντι σε μια εξουσία που ορίζει ποια σώματα έχουν αξία και ποια μπορούν να εγκαταλειφθούν στη λήθη.</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έμφυλη διάσταση αυτής της πράξης είναι καθοριστική. Το πένθος, ως «θηλυκή» πρακτική, μετατρέπεται σε πολιτικό εργαλείο, αποσταθεροποιώντας τη διάκριση ανάμεσα στο ιδιωτικό και το δημόσιο. Η Αντιγόνη δεν ζητά απλώς το δικαίωμα να θρηνήσει, αλλά το δικαίωμα να αναγνωριστεί ο δεσμός συγγένειας ως πολιτικά σημαντικός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1994).</w:t>
      </w:r>
    </w:p>
    <w:p w:rsidR="00C00989" w:rsidRPr="00A64309" w:rsidRDefault="00C00989" w:rsidP="00A64309">
      <w:pPr>
        <w:pStyle w:val="20"/>
        <w:numPr>
          <w:ilvl w:val="0"/>
          <w:numId w:val="0"/>
        </w:numPr>
        <w:spacing w:before="280" w:line="360" w:lineRule="auto"/>
        <w:jc w:val="both"/>
        <w:rPr>
          <w:rFonts w:ascii="Times New Roman" w:hAnsi="Times New Roman"/>
          <w:bCs w:val="0"/>
          <w:i w:val="0"/>
          <w:iCs w:val="0"/>
        </w:rPr>
      </w:pPr>
      <w:bookmarkStart w:id="74" w:name="_Toc224380066"/>
      <w:bookmarkStart w:id="75" w:name="_Toc224400550"/>
      <w:r w:rsidRPr="00A64309">
        <w:rPr>
          <w:rFonts w:ascii="Times New Roman" w:hAnsi="Times New Roman"/>
          <w:bCs w:val="0"/>
          <w:i w:val="0"/>
          <w:iCs w:val="0"/>
        </w:rPr>
        <w:t>4.3 Ο Νόμος της πόλης ως πατριαρχική τεχνολογία εξουσίας και η ανδρική συγκρότηση της εξουσίας</w:t>
      </w:r>
      <w:bookmarkEnd w:id="74"/>
      <w:bookmarkEnd w:id="75"/>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 Κρέων εμφανίζεται ως ο κατεξοχήν φορέας του πολιτειακού νόμου και της κρατικής κυριαρχίας. Η εξουσία του δεν παρουσιάζεται απλώς ως διοικητική, αλλά ως απόλυτη και αδιαπραγμάτευτη. Η ταύτιση του νόμου και της ανδρικής εξουσίας γίνεται εμφανής στη ρητορική του ότι «Όποιος κυβερνά μια πόλη και δεν επιβάλλει τους νόμους, δεν μπορεί να θεωρηθεί άξιος άρχοντας» (</w:t>
      </w:r>
      <w:r>
        <w:rPr>
          <w:rFonts w:ascii="Times New Roman" w:eastAsia="Times New Roman" w:hAnsi="Times New Roman" w:cs="Times New Roman"/>
          <w:sz w:val="24"/>
          <w:szCs w:val="24"/>
        </w:rPr>
        <w:t>Knox</w:t>
      </w:r>
      <w:r w:rsidRPr="00830183">
        <w:rPr>
          <w:rFonts w:ascii="Times New Roman" w:eastAsia="Times New Roman" w:hAnsi="Times New Roman" w:cs="Times New Roman"/>
          <w:sz w:val="24"/>
          <w:szCs w:val="24"/>
          <w:lang w:val="el-GR"/>
        </w:rPr>
        <w:t>, 1982).</w:t>
      </w:r>
    </w:p>
    <w:p w:rsidR="00C00989" w:rsidRPr="00830183" w:rsidRDefault="00C00989" w:rsidP="00DA5412">
      <w:pPr>
        <w:pStyle w:val="normal"/>
        <w:spacing w:before="240" w:after="240" w:line="360" w:lineRule="auto"/>
        <w:jc w:val="both"/>
        <w:rPr>
          <w:rFonts w:ascii="Times New Roman" w:eastAsia="Times New Roman" w:hAnsi="Times New Roman" w:cs="Times New Roman"/>
          <w:b/>
          <w:bCs/>
          <w:color w:val="000000"/>
          <w:sz w:val="26"/>
          <w:szCs w:val="26"/>
          <w:lang w:val="el-GR"/>
        </w:rPr>
      </w:pPr>
      <w:r w:rsidRPr="00830183">
        <w:rPr>
          <w:rFonts w:ascii="Times New Roman" w:eastAsia="Times New Roman" w:hAnsi="Times New Roman" w:cs="Times New Roman"/>
          <w:sz w:val="24"/>
          <w:szCs w:val="24"/>
          <w:lang w:val="el-GR"/>
        </w:rPr>
        <w:t xml:space="preserve">Ο λόγος αυτός συγκροτεί μια πολιτική ταυτότητα απόλυτα συνδεδεμένη με την υπακοή, την πειθαρχία και την ιεραρχία. Σύμφωνα με τον </w:t>
      </w:r>
      <w:r>
        <w:rPr>
          <w:rFonts w:ascii="Times New Roman" w:eastAsia="Times New Roman" w:hAnsi="Times New Roman" w:cs="Times New Roman"/>
          <w:sz w:val="24"/>
          <w:szCs w:val="24"/>
        </w:rPr>
        <w:t>Knox</w:t>
      </w:r>
      <w:r w:rsidRPr="00830183">
        <w:rPr>
          <w:rFonts w:ascii="Times New Roman" w:eastAsia="Times New Roman" w:hAnsi="Times New Roman" w:cs="Times New Roman"/>
          <w:sz w:val="24"/>
          <w:szCs w:val="24"/>
          <w:lang w:val="el-GR"/>
        </w:rPr>
        <w:t xml:space="preserve"> (1982), ο Κρέων ενσαρκώνει το πρότυπο του ανδρικού πολίτη - άρχοντα, του οποίου η εξουσία βασίζεται στην αποκήρυξη κάθε «ιδιωτικής» ή συναισθηματικής διάστασης. Η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xml:space="preserve"> (1994) έχει δείξει ότι στην αθηναϊκή πολιτική φαντασία η πόλη συγκροτείται ως ανδρικός χώρος, από τον οποίο, φυσικά, το γυναικείο υποκείμενο αποκλείεται θεσμικά.</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Ο νόμος του Κρέοντα δεν αποτελεί απλώς μια διοικητική ρύθμιση, αλλά εντάσσεται σε αυτό που ο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xml:space="preserve"> (1978) περιγράφει ως «τεχνολογία εξουσίας», δηλαδή ένα σύνολο πρακτικών που ρυθμίζουν τα σώματα, τις συμπεριφορές και τις επιτρεπτές μορφές λόγου. </w:t>
      </w:r>
      <w:r w:rsidRPr="00830183">
        <w:rPr>
          <w:rFonts w:ascii="Times New Roman" w:eastAsia="Times New Roman" w:hAnsi="Times New Roman" w:cs="Times New Roman"/>
          <w:sz w:val="24"/>
          <w:szCs w:val="24"/>
          <w:lang w:val="el-GR"/>
        </w:rPr>
        <w:lastRenderedPageBreak/>
        <w:t xml:space="preserve">Η ποινικοποίηση της ταφής σημαίνει, στην ουσία, την ποινικοποίηση μιας γυναικείας πρακτικής. </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Όπως σημειώνει η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xml:space="preserve"> (1994), το πένθος στην αρχαία πόλη ήταν αυστηρά ελεγχόμενο, ακριβώς επειδή αποτελούσε χώρο όπου οι γυναίκες αποκτούσαν δημόσια ορατότητα. Η Αντιγόνη, θρηνώντας και θάβοντας τον αδελφό της, επαναφέρει στο προσκήνιο μια μορφή λόγου και δράσης που η πόλη προσπαθεί να περιορίσει.</w:t>
      </w:r>
    </w:p>
    <w:p w:rsidR="00E30E86" w:rsidRPr="00C439D0" w:rsidRDefault="00C00989" w:rsidP="00C439D0">
      <w:pPr>
        <w:pStyle w:val="20"/>
        <w:keepNext w:val="0"/>
        <w:numPr>
          <w:ilvl w:val="0"/>
          <w:numId w:val="0"/>
        </w:numPr>
        <w:spacing w:before="280" w:line="360" w:lineRule="auto"/>
        <w:jc w:val="both"/>
        <w:rPr>
          <w:rFonts w:ascii="Times New Roman" w:hAnsi="Times New Roman"/>
          <w:bCs w:val="0"/>
          <w:i w:val="0"/>
        </w:rPr>
      </w:pPr>
      <w:bookmarkStart w:id="76" w:name="_Toc224380067"/>
      <w:bookmarkStart w:id="77" w:name="_Toc224400551"/>
      <w:r w:rsidRPr="00C439D0">
        <w:rPr>
          <w:rFonts w:ascii="Times New Roman" w:hAnsi="Times New Roman"/>
          <w:bCs w:val="0"/>
          <w:i w:val="0"/>
        </w:rPr>
        <w:t>4.4 Η Αντιγόνη και ο άγραφος νόμος: Φύλο, Συγγένεια και Πένθος</w:t>
      </w:r>
      <w:bookmarkEnd w:id="76"/>
      <w:bookmarkEnd w:id="77"/>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Απέναντι στον κρατικό νόμο, η Αντιγόνη επικαλείται τους άγραφους και αιώνιους νόμους των θεών «</w:t>
      </w:r>
      <w:r w:rsidRPr="00830183">
        <w:rPr>
          <w:rFonts w:ascii="Times New Roman" w:eastAsia="Times New Roman" w:hAnsi="Times New Roman" w:cs="Times New Roman"/>
          <w:i/>
          <w:iCs/>
          <w:sz w:val="24"/>
          <w:szCs w:val="24"/>
          <w:lang w:val="el-GR"/>
        </w:rPr>
        <w:t>οὐ γάρ τι νῦν γε κἀχθές, ἀλλ’ ἀεί ποτε ζῇ ταῦτα</w:t>
      </w:r>
      <w:r w:rsidRPr="00830183">
        <w:rPr>
          <w:rFonts w:ascii="Times New Roman" w:eastAsia="Times New Roman" w:hAnsi="Times New Roman" w:cs="Times New Roman"/>
          <w:sz w:val="24"/>
          <w:szCs w:val="24"/>
          <w:lang w:val="el-GR"/>
        </w:rPr>
        <w:t>» (στ. 456–457) («Δεν είναι νόμοι του σήμερα ή του χθες, αλλά ζουν αιώνια»).</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Οι νόμοι αυτοί συνδέονται άρρηκτα με τη συγγένεια, τη φροντίδα των νεκρών και το πένθος. Όπως προαναφέρθηκε, τα συγκεκριμένα πεδία στην πατριαρχική κοινωνία της πόλης αποδίδονταν παραδοσιακά στο γυναικείο φύλο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xml:space="preserve">, 1994). Ωστόσο, η Αντιγόνη μεταφέρει αυτά τα «ιδιωτικά» καθήκοντα στο κέντρο της δημόσιας πολιτικής σύγκρουσης. Όπως επισημαίνει η </w:t>
      </w:r>
      <w:r>
        <w:rPr>
          <w:rFonts w:ascii="Times New Roman" w:eastAsia="Times New Roman" w:hAnsi="Times New Roman" w:cs="Times New Roman"/>
          <w:sz w:val="24"/>
          <w:szCs w:val="24"/>
        </w:rPr>
        <w:t>Foley</w:t>
      </w:r>
      <w:r w:rsidRPr="00830183">
        <w:rPr>
          <w:rFonts w:ascii="Times New Roman" w:eastAsia="Times New Roman" w:hAnsi="Times New Roman" w:cs="Times New Roman"/>
          <w:sz w:val="24"/>
          <w:szCs w:val="24"/>
          <w:lang w:val="el-GR"/>
        </w:rPr>
        <w:t xml:space="preserve"> (2001), η τραγωδία αποκαλύπτει τη δυναμική με την οποία η γυναικεία πράξη μπορεί να αποκτήσει δημόσιο και πολιτικό χαρακτήρα.</w:t>
      </w:r>
    </w:p>
    <w:p w:rsidR="00C00989" w:rsidRPr="00E544FF" w:rsidRDefault="00C00989" w:rsidP="00C439D0">
      <w:pPr>
        <w:pStyle w:val="20"/>
        <w:keepNext w:val="0"/>
        <w:numPr>
          <w:ilvl w:val="0"/>
          <w:numId w:val="0"/>
        </w:numPr>
        <w:spacing w:before="280" w:line="360" w:lineRule="auto"/>
        <w:jc w:val="both"/>
        <w:rPr>
          <w:rFonts w:ascii="Times New Roman" w:hAnsi="Times New Roman"/>
          <w:bCs w:val="0"/>
          <w:i w:val="0"/>
        </w:rPr>
      </w:pPr>
      <w:bookmarkStart w:id="78" w:name="_Toc224380068"/>
      <w:bookmarkStart w:id="79" w:name="_Toc224400552"/>
      <w:r w:rsidRPr="00E544FF">
        <w:rPr>
          <w:rFonts w:ascii="Times New Roman" w:hAnsi="Times New Roman"/>
          <w:bCs w:val="0"/>
          <w:i w:val="0"/>
        </w:rPr>
        <w:t>4.5 Συγγένεια, Φύλο και Αποκλεισμός</w:t>
      </w:r>
      <w:bookmarkEnd w:id="78"/>
      <w:bookmarkEnd w:id="79"/>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σύγκρουση των νόμων αποκαλύπτει, επίσης, τον έμφυλο χαρακτήρα της συγγένειας. Ο νόμος της πόλης αναγνωρίζει τη συγγένεια μόνο στο μέτρο που αυτή εξυπηρετεί την πολιτική τάξη. Η Αντιγόνη, υπερασπιζόμενη τον αδελφό της, διεκδικεί μια μορφή συγγένειας που δεν υποτάσσεται στη λογική της κρατικής κυριαρχίας. 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επισημαίνει ότι η Αντιγόνη ενσαρκώνει μια «αδύνατη» συγγένεια, η οποία δεν μπορεί να ενσωματωθεί πλήρως στον νόμο.</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θέση αυτή έχει άμεσες έμφυλες συνέπειες. Η γυναίκα που μιλά εξ ονόματος της συγγένειας και της ηθικής υποχρέωσης αντιμετωπίζεται ως απειλή για την πολιτική τάξη. Η αντίδραση του Κρέοντα αποκαλύπτει τον φόβο της εξουσίας απέναντι σε μια γυναικεία φωνή που αρνείται να παραμείνει στον οίκο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1994).</w:t>
      </w:r>
    </w:p>
    <w:p w:rsidR="00C00989" w:rsidRPr="00E544FF" w:rsidRDefault="00C00989" w:rsidP="00C439D0">
      <w:pPr>
        <w:pStyle w:val="20"/>
        <w:keepNext w:val="0"/>
        <w:numPr>
          <w:ilvl w:val="0"/>
          <w:numId w:val="0"/>
        </w:numPr>
        <w:spacing w:before="280" w:line="360" w:lineRule="auto"/>
        <w:jc w:val="both"/>
        <w:rPr>
          <w:rFonts w:ascii="Times New Roman" w:hAnsi="Times New Roman"/>
          <w:bCs w:val="0"/>
          <w:i w:val="0"/>
        </w:rPr>
      </w:pPr>
      <w:bookmarkStart w:id="80" w:name="_Toc224380069"/>
      <w:bookmarkStart w:id="81" w:name="_Toc224400553"/>
      <w:r w:rsidRPr="00E544FF">
        <w:rPr>
          <w:rFonts w:ascii="Times New Roman" w:hAnsi="Times New Roman"/>
          <w:bCs w:val="0"/>
          <w:i w:val="0"/>
        </w:rPr>
        <w:lastRenderedPageBreak/>
        <w:t>4.6 Έμφυλες ταυτότητες και Πολιτική ανυπακοή</w:t>
      </w:r>
      <w:bookmarkEnd w:id="80"/>
      <w:bookmarkEnd w:id="81"/>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πολιτική ανυπακοή της Αντιγόνης δεν είναι ουδέτερη ως προς το φύλο. Αντιθέτως, συγκροτεί μια νέα μορφή γυναικείας υποκειμενικότητας, η οποία δεν βασίζεται στην υπακοή, αλλά στην ευθύνη. Όπως σημειώνει η </w:t>
      </w:r>
      <w:r>
        <w:rPr>
          <w:rFonts w:ascii="Times New Roman" w:eastAsia="Times New Roman" w:hAnsi="Times New Roman" w:cs="Times New Roman"/>
          <w:sz w:val="24"/>
          <w:szCs w:val="24"/>
        </w:rPr>
        <w:t>Arendt</w:t>
      </w:r>
      <w:r w:rsidRPr="00830183">
        <w:rPr>
          <w:rFonts w:ascii="Times New Roman" w:eastAsia="Times New Roman" w:hAnsi="Times New Roman" w:cs="Times New Roman"/>
          <w:sz w:val="24"/>
          <w:szCs w:val="24"/>
          <w:lang w:val="el-GR"/>
        </w:rPr>
        <w:t xml:space="preserve"> (1972), η πολιτική ανυπακοή προκύπτει, όταν ο νόμος χάνει τη νομιμοποίησή του. Στην περίπτωση της Αντιγόνης, η απώλεια αυτή αποκαλύπτεται μέσα από μια γυναικεία πράξη, γεγονός που εντείνει τη σύγκρουση.</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πράξη της Αντιγόνης συνιστά μορφή πολιτικής ανυπακοής, η οποία δεν στηρίζεται στη συλλογική δράση, αλλά στην ατομική, έμφυλα προσδιορισμένη πράξη. Η ρητή ομολογία της πράξης της λειτουργεί επιτελεστικά, συγκροτώντας την ίδια ως πολιτικό υποκείμενο. Στο</w:t>
      </w:r>
      <w:r w:rsidRPr="00C00989">
        <w:rPr>
          <w:rFonts w:ascii="Times New Roman" w:hAnsi="Times New Roman"/>
          <w:sz w:val="24"/>
          <w:szCs w:val="24"/>
          <w:lang w:val="el-GR"/>
        </w:rPr>
        <w:t xml:space="preserve"> </w:t>
      </w:r>
      <w:r w:rsidRPr="00830183">
        <w:rPr>
          <w:rFonts w:ascii="Times New Roman" w:eastAsia="Times New Roman" w:hAnsi="Times New Roman" w:cs="Times New Roman"/>
          <w:sz w:val="24"/>
          <w:szCs w:val="24"/>
          <w:lang w:val="el-GR"/>
        </w:rPr>
        <w:t>πλαίσιο της θεωρίας της επιτελεστικότητας του φύλου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1990), η Αντιγόνη δεν «είναι» πολιτικό υποκείμενο εκ των προτέρων, αλλά γίνεται μέσα από την πράξη της ανυπακοής.</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πολιτική ανυπακοή της, ωστόσο, δεν είναι ουδέτερη ως προς το φύλο. Όπως σημειώνει η Μπουμπουλίδου (2015), η αμφισβήτηση της εξουσίας από ένα γυναικείο υποκείμενο αντιμετωπίζεται ως διπλή απειλή, τόσο προς τον νόμο, όσο και προς την έμφυλη ιεραρχία.</w:t>
      </w:r>
    </w:p>
    <w:p w:rsidR="00C00989" w:rsidRPr="00E544FF" w:rsidRDefault="00C00989" w:rsidP="00C439D0">
      <w:pPr>
        <w:pStyle w:val="20"/>
        <w:keepNext w:val="0"/>
        <w:numPr>
          <w:ilvl w:val="0"/>
          <w:numId w:val="0"/>
        </w:numPr>
        <w:spacing w:before="280" w:line="360" w:lineRule="auto"/>
        <w:jc w:val="both"/>
        <w:rPr>
          <w:rFonts w:ascii="Times New Roman" w:hAnsi="Times New Roman"/>
          <w:bCs w:val="0"/>
          <w:i w:val="0"/>
        </w:rPr>
      </w:pPr>
      <w:bookmarkStart w:id="82" w:name="_Toc224380070"/>
      <w:bookmarkStart w:id="83" w:name="_Toc224400554"/>
      <w:r w:rsidRPr="00E544FF">
        <w:rPr>
          <w:rFonts w:ascii="Times New Roman" w:hAnsi="Times New Roman"/>
          <w:bCs w:val="0"/>
          <w:i w:val="0"/>
        </w:rPr>
        <w:t>4.7 Ισμήνη και η εσωτερίκευση της πατριαρχικής κανονικότητας</w:t>
      </w:r>
      <w:bookmarkEnd w:id="82"/>
      <w:bookmarkEnd w:id="83"/>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Ισμήνη λειτουργεί ως το αντίθετο πρότυπο προς την Αντιγόνη, ενσαρκώνοντας την εσωτερίκευση της πατριαρχικής τάξης, και επιλέγει την επιβίωση μέσω της συμμόρφωσης. Μέσα από τα λόγια της αποκαλύπτει την αποδοχή της έμφυλης κανονικότητας και του αποκλεισμού των γυναικών από τη δημόσια σφαίρα. Η Καρκαντζού (2021) υποστηρίζει ότι η στάση της Ισμήνης δεν πρέπει να ερμηνεύεται ως αδυναμία, αλλά ως αποτέλεσμα λόγων εξουσίας που καθορίζουν το τι είναι «επιτρεπτό» για το γυναικείο υποκείμενο. Η αντιπαράθεση των δύο αδελφών δείχνει ότι το φύλο δεν παράγει μία ενιαία εμπειρία, αλλά πολλαπλές στρατηγικές απέναντι στην εξουσία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1990).</w:t>
      </w:r>
    </w:p>
    <w:p w:rsidR="00C00989" w:rsidRPr="00E544FF" w:rsidRDefault="00C00989" w:rsidP="00C439D0">
      <w:pPr>
        <w:pStyle w:val="20"/>
        <w:keepNext w:val="0"/>
        <w:numPr>
          <w:ilvl w:val="0"/>
          <w:numId w:val="0"/>
        </w:numPr>
        <w:spacing w:before="280" w:line="360" w:lineRule="auto"/>
        <w:jc w:val="both"/>
        <w:rPr>
          <w:rFonts w:ascii="Times New Roman" w:hAnsi="Times New Roman"/>
          <w:bCs w:val="0"/>
          <w:i w:val="0"/>
        </w:rPr>
      </w:pPr>
      <w:bookmarkStart w:id="84" w:name="_Toc224380071"/>
      <w:bookmarkStart w:id="85" w:name="_Toc224400555"/>
      <w:r w:rsidRPr="00E544FF">
        <w:rPr>
          <w:rFonts w:ascii="Times New Roman" w:hAnsi="Times New Roman"/>
          <w:bCs w:val="0"/>
          <w:i w:val="0"/>
        </w:rPr>
        <w:t>4.8 Ο λόγος της εξουσίας και η πειθαρχία των σωμάτων</w:t>
      </w:r>
      <w:bookmarkEnd w:id="84"/>
      <w:bookmarkEnd w:id="85"/>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Η απαγόρευση της ταφής του Πολυνείκη συνιστά άσκηση βιοπολιτικής εξουσίας, καθώς το κράτος παρεμβαίνει άμεσα στη διαχείριση του σώματος και του θανάτου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1978). Το σώμα του νεκρού μετατρέπεται σε πεδίο πολιτικής κυριαρχίας, ενώ το γυναικείο σώμα της Αντιγόνης γίνεται στόχος πειθάρχησης και τιμωρίας.</w:t>
      </w:r>
    </w:p>
    <w:p w:rsidR="00C00989" w:rsidRPr="00E544FF" w:rsidRDefault="00C00989" w:rsidP="00C439D0">
      <w:pPr>
        <w:pStyle w:val="20"/>
        <w:keepNext w:val="0"/>
        <w:numPr>
          <w:ilvl w:val="0"/>
          <w:numId w:val="0"/>
        </w:numPr>
        <w:spacing w:before="280" w:line="360" w:lineRule="auto"/>
        <w:jc w:val="both"/>
        <w:rPr>
          <w:rFonts w:ascii="Times New Roman" w:hAnsi="Times New Roman"/>
          <w:bCs w:val="0"/>
          <w:i w:val="0"/>
        </w:rPr>
      </w:pPr>
      <w:bookmarkStart w:id="86" w:name="_Toc224380072"/>
      <w:bookmarkStart w:id="87" w:name="_Toc224400556"/>
      <w:r w:rsidRPr="00E544FF">
        <w:rPr>
          <w:rFonts w:ascii="Times New Roman" w:hAnsi="Times New Roman"/>
          <w:bCs w:val="0"/>
          <w:i w:val="0"/>
        </w:rPr>
        <w:t>4.9 Η έμφυλη διάσταση της τιμωρίας</w:t>
      </w:r>
      <w:bookmarkEnd w:id="86"/>
      <w:bookmarkEnd w:id="87"/>
    </w:p>
    <w:p w:rsidR="00C00989" w:rsidRPr="00830183" w:rsidRDefault="00C00989" w:rsidP="00DA5412">
      <w:pPr>
        <w:pStyle w:val="normal"/>
        <w:spacing w:before="240" w:after="240" w:line="360" w:lineRule="auto"/>
        <w:jc w:val="both"/>
        <w:rPr>
          <w:rFonts w:ascii="Times New Roman" w:eastAsia="Times New Roman" w:hAnsi="Times New Roman" w:cs="Times New Roman"/>
          <w:b/>
          <w:bCs/>
          <w:color w:val="000000"/>
          <w:sz w:val="26"/>
          <w:szCs w:val="26"/>
          <w:lang w:val="el-GR"/>
        </w:rPr>
      </w:pPr>
      <w:r w:rsidRPr="00830183">
        <w:rPr>
          <w:rFonts w:ascii="Times New Roman" w:eastAsia="Times New Roman" w:hAnsi="Times New Roman" w:cs="Times New Roman"/>
          <w:sz w:val="24"/>
          <w:szCs w:val="24"/>
          <w:lang w:val="el-GR"/>
        </w:rPr>
        <w:t xml:space="preserve">Η τιμωρία της Αντιγόνης αποκτά ιδιαίτερη σημασία ως έμφυλη πρακτική εξουσίας. Ο εγκλεισμός της σε ζωντανό τάφο συνιστά μορφή ακραίου αποκλεισμού, που επαναφέρει τη γυναίκα εκτός της πόλης και της ζωής. Όπως επισημαίνει η </w:t>
      </w:r>
      <w:r>
        <w:rPr>
          <w:rFonts w:ascii="Times New Roman" w:eastAsia="Times New Roman" w:hAnsi="Times New Roman" w:cs="Times New Roman"/>
          <w:sz w:val="24"/>
          <w:szCs w:val="24"/>
        </w:rPr>
        <w:t>Irigaray</w:t>
      </w:r>
      <w:r w:rsidRPr="00830183">
        <w:rPr>
          <w:rFonts w:ascii="Times New Roman" w:eastAsia="Times New Roman" w:hAnsi="Times New Roman" w:cs="Times New Roman"/>
          <w:sz w:val="24"/>
          <w:szCs w:val="24"/>
          <w:lang w:val="el-GR"/>
        </w:rPr>
        <w:t xml:space="preserve"> (1985), η πατριαρχική εξουσία συχνά διαχειρίζεται το γυναικείο σώμα ως χώρο σιωπής και εξαφάνισης.</w:t>
      </w:r>
    </w:p>
    <w:p w:rsidR="00C00989" w:rsidRPr="00E544FF" w:rsidRDefault="00C00989" w:rsidP="00C439D0">
      <w:pPr>
        <w:pStyle w:val="20"/>
        <w:keepNext w:val="0"/>
        <w:numPr>
          <w:ilvl w:val="0"/>
          <w:numId w:val="0"/>
        </w:numPr>
        <w:spacing w:before="280" w:line="360" w:lineRule="auto"/>
        <w:jc w:val="both"/>
        <w:rPr>
          <w:rFonts w:ascii="Times New Roman" w:hAnsi="Times New Roman"/>
          <w:bCs w:val="0"/>
          <w:i w:val="0"/>
        </w:rPr>
      </w:pPr>
      <w:bookmarkStart w:id="88" w:name="_Toc224380073"/>
      <w:bookmarkStart w:id="89" w:name="_Toc224400557"/>
      <w:r w:rsidRPr="00E544FF">
        <w:rPr>
          <w:rFonts w:ascii="Times New Roman" w:hAnsi="Times New Roman"/>
          <w:bCs w:val="0"/>
          <w:i w:val="0"/>
        </w:rPr>
        <w:t>4.10 Συμπερασματική σύνθεση</w:t>
      </w:r>
      <w:bookmarkEnd w:id="88"/>
      <w:bookmarkEnd w:id="89"/>
    </w:p>
    <w:p w:rsidR="00C00989" w:rsidRPr="00830183" w:rsidRDefault="00C00989" w:rsidP="00A64309">
      <w:pPr>
        <w:spacing w:line="360" w:lineRule="auto"/>
        <w:jc w:val="both"/>
        <w:rPr>
          <w:rFonts w:ascii="Times New Roman" w:hAnsi="Times New Roman"/>
        </w:rPr>
      </w:pPr>
      <w:r w:rsidRPr="00830183">
        <w:rPr>
          <w:rFonts w:ascii="Times New Roman" w:hAnsi="Times New Roman"/>
        </w:rPr>
        <w:t xml:space="preserve">Η αντιπαράθεση των νόμων στην </w:t>
      </w:r>
      <w:r w:rsidRPr="00830183">
        <w:rPr>
          <w:rFonts w:ascii="Times New Roman" w:hAnsi="Times New Roman"/>
          <w:i/>
          <w:iCs/>
        </w:rPr>
        <w:t>Αντιγόνη</w:t>
      </w:r>
      <w:r w:rsidRPr="00830183">
        <w:rPr>
          <w:rFonts w:ascii="Times New Roman" w:hAnsi="Times New Roman"/>
        </w:rPr>
        <w:t xml:space="preserve"> δεν αποκαλύπτει μόνο μια σύγκρουση αξιών, αλλά ένα πεδίο όπου το φύλο δεν αποτελεί απλώς κοινωνική κατηγορία, αλλά βασικό</w:t>
      </w:r>
      <w:r w:rsidR="00A64309">
        <w:rPr>
          <w:rFonts w:ascii="Times New Roman" w:hAnsi="Times New Roman"/>
        </w:rPr>
        <w:t xml:space="preserve"> </w:t>
      </w:r>
      <w:r w:rsidRPr="00830183">
        <w:rPr>
          <w:rFonts w:ascii="Times New Roman" w:hAnsi="Times New Roman"/>
        </w:rPr>
        <w:t xml:space="preserve">μηχανισμό συγκρότησης της εξουσίας. Φύλο, εξουσία και λόγος αλληλοδιαπλέκονται. Η Αντιγόνη, μέσα από την πράξη της ανυπακοής, διαμορφώνει μια οριακή πολιτική και έμφυλη ταυτότητα, η οποία καθιστά ορατά τα όρια και τις αντιφάσεις του νόμου. Το τραγικό στοιχείο του έργου έγκειται ακριβώς σε αυτή την αδυναμία συμφιλίωσης ανάμεσα στο έμφυλο υποκείμενο και την κρατική κυριαρχία. </w:t>
      </w:r>
    </w:p>
    <w:p w:rsidR="00C00989" w:rsidRPr="00830183" w:rsidRDefault="00C00989" w:rsidP="00DA5412">
      <w:pPr>
        <w:pStyle w:val="normal"/>
        <w:spacing w:before="240" w:after="240" w:line="360" w:lineRule="auto"/>
        <w:jc w:val="both"/>
        <w:rPr>
          <w:lang w:val="el-GR"/>
        </w:rPr>
      </w:pPr>
      <w:r w:rsidRPr="00830183">
        <w:rPr>
          <w:rFonts w:ascii="Times New Roman" w:eastAsia="Times New Roman" w:hAnsi="Times New Roman" w:cs="Times New Roman"/>
          <w:sz w:val="24"/>
          <w:szCs w:val="24"/>
          <w:lang w:val="el-GR"/>
        </w:rPr>
        <w:t>Ο νόμος της πόλης λειτουργεί ως πατριαρχικός μηχανισμός που παράγει κανονιστικές έμφυλες ταυτότητες, ενώ ο άγραφος νόμος, όπως τον επικαλείται η Αντιγόνη, ανοίγει χώρο για μια εναλλακτική πολιτική ηθική. Μέσα από αυτή τη σύγκρουση, η τραγωδία του Σοφοκλή καθίσταται ένα διαχρονικό κείμενο για τη μελέτη του φύλου και της εξουσίας, προσφέροντας ένα πλαίσιο στοχασμού που παραμένει εξαιρετικά επίκαιρο.</w:t>
      </w:r>
    </w:p>
    <w:p w:rsidR="00C439D0" w:rsidRDefault="00C439D0">
      <w:pPr>
        <w:rPr>
          <w:rFonts w:ascii="Times New Roman" w:hAnsi="Times New Roman"/>
          <w:b/>
          <w:kern w:val="32"/>
          <w:sz w:val="32"/>
          <w:szCs w:val="32"/>
        </w:rPr>
      </w:pPr>
      <w:bookmarkStart w:id="90" w:name="_Toc224380074"/>
      <w:r>
        <w:rPr>
          <w:rFonts w:ascii="Times New Roman" w:hAnsi="Times New Roman"/>
          <w:bCs/>
        </w:rPr>
        <w:br w:type="page"/>
      </w:r>
    </w:p>
    <w:p w:rsidR="00C00989" w:rsidRPr="002E6BF2" w:rsidRDefault="00C00989" w:rsidP="00E544FF">
      <w:pPr>
        <w:pStyle w:val="1"/>
        <w:numPr>
          <w:ilvl w:val="0"/>
          <w:numId w:val="0"/>
        </w:numPr>
        <w:pBdr>
          <w:top w:val="nil"/>
          <w:left w:val="nil"/>
          <w:bottom w:val="nil"/>
          <w:right w:val="nil"/>
          <w:between w:val="nil"/>
        </w:pBdr>
        <w:spacing w:before="480" w:line="360" w:lineRule="auto"/>
        <w:ind w:left="432"/>
        <w:jc w:val="both"/>
        <w:rPr>
          <w:rFonts w:ascii="Times New Roman" w:hAnsi="Times New Roman"/>
        </w:rPr>
      </w:pPr>
      <w:bookmarkStart w:id="91" w:name="_Toc224400558"/>
      <w:r w:rsidRPr="002E6BF2">
        <w:rPr>
          <w:rFonts w:ascii="Times New Roman" w:hAnsi="Times New Roman"/>
        </w:rPr>
        <w:lastRenderedPageBreak/>
        <w:t>5. Σύγχρονες αναγνώσεις: Fradinger, Tamboukou, παραστάσεις και πολιτικές αναγνώσεις</w:t>
      </w:r>
      <w:bookmarkEnd w:id="90"/>
      <w:bookmarkEnd w:id="91"/>
    </w:p>
    <w:p w:rsidR="00C00989" w:rsidRPr="002E6BF2" w:rsidRDefault="00C00989" w:rsidP="002E6BF2">
      <w:pPr>
        <w:pStyle w:val="20"/>
        <w:numPr>
          <w:ilvl w:val="0"/>
          <w:numId w:val="0"/>
        </w:numPr>
        <w:spacing w:after="240" w:line="360" w:lineRule="auto"/>
        <w:jc w:val="both"/>
        <w:rPr>
          <w:rFonts w:ascii="Times New Roman" w:hAnsi="Times New Roman"/>
          <w:bCs w:val="0"/>
          <w:i w:val="0"/>
          <w:iCs w:val="0"/>
        </w:rPr>
      </w:pPr>
      <w:bookmarkStart w:id="92" w:name="_Toc224380075"/>
      <w:bookmarkStart w:id="93" w:name="_Toc224400559"/>
      <w:r w:rsidRPr="002E6BF2">
        <w:rPr>
          <w:rFonts w:ascii="Times New Roman" w:hAnsi="Times New Roman"/>
          <w:bCs w:val="0"/>
          <w:i w:val="0"/>
          <w:iCs w:val="0"/>
        </w:rPr>
        <w:t>5.1 Εισαγωγή: Η διαχρονικότητα της Αντιγόνης και η σύγχρονη πολιτική θεωρία</w:t>
      </w:r>
      <w:bookmarkEnd w:id="92"/>
      <w:bookmarkEnd w:id="93"/>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του Σοφοκλή συγκαταλέγεται στα πλέον εμβληματικά έργα της δυτικής δραματουργίας και είναι ένα από τα πλέον πολυαναγνωσμένα και επανερμηνευμένα. Αυτό προκύπτει, ακριβώς, επειδή διατηρεί μια μοναδική ικανότητα να ενεργοποιείται εκ νέου θεωρητικά, πολιτικά και αισθητικά σε διαφορετικά ιστορικά και πολιτισμικά συμφραζόμενα. Η διαχρονικότητά της δεν οφείλεται μόνο στην αφηγηματική της πυκνότητα ή στη δραματική της ένταση, αλλά κυρίως στη δυνατότητά της να λειτουργεί ως πεδίο στοχασμού για τη σχέση ανάμεσα στον νόμο, την εξουσία, το φύλο και την πολιτική πράξη. </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Όπως υποστηρίζει η </w:t>
      </w:r>
      <w:r>
        <w:rPr>
          <w:rFonts w:ascii="Times New Roman" w:eastAsia="Times New Roman" w:hAnsi="Times New Roman" w:cs="Times New Roman"/>
          <w:sz w:val="24"/>
          <w:szCs w:val="24"/>
        </w:rPr>
        <w:t>Bonnie</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xml:space="preserve"> (2013), 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δεν προσφέρει μια σταθερή ή καθησυχαστική απάντηση στα πολιτικά διλήμματα που θέτει, αντίθετα, λειτουργεί ως «διακοπτόμενο κείμενο», το οποίο επανέρχεται διαρκώς για να αποκαλύψει τα όρια, τις αντιφάσεις και τις αποκλειστικές λογικές της εκάστοτε πολιτικής τάξης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2013).</w:t>
      </w:r>
    </w:p>
    <w:p w:rsidR="00C00989" w:rsidRPr="00830183" w:rsidRDefault="00C00989" w:rsidP="00A64309">
      <w:pPr>
        <w:spacing w:line="360" w:lineRule="auto"/>
        <w:jc w:val="both"/>
        <w:rPr>
          <w:rFonts w:ascii="Times New Roman" w:hAnsi="Times New Roman"/>
        </w:rPr>
      </w:pPr>
      <w:r w:rsidRPr="00830183">
        <w:rPr>
          <w:rFonts w:ascii="Times New Roman" w:hAnsi="Times New Roman"/>
        </w:rPr>
        <w:t>Στη σύγχρονη θεωρητική συζήτηση, το ενδιαφέρον μεταφέρεται από την παραδοσιακή ηθική σύγκρουση μεταξύ του θεϊκού και του ανθρώπινου νόμου προς την ανάλυση της πολιτικής ανυπακοής, της έμφυλης αντίστασης και της διαχείρισης της ζωής και του θανάτου από την</w:t>
      </w:r>
      <w:r w:rsidR="00A64309">
        <w:rPr>
          <w:rFonts w:ascii="Times New Roman" w:hAnsi="Times New Roman"/>
        </w:rPr>
        <w:t xml:space="preserve"> </w:t>
      </w:r>
      <w:r w:rsidRPr="00830183">
        <w:rPr>
          <w:rFonts w:ascii="Times New Roman" w:hAnsi="Times New Roman"/>
        </w:rPr>
        <w:t>κρατική εξουσία. Η Αντιγόνη αναδεικνύεται ως οριακή μορφή, η οποία δεν ενσωματώνεται πλήρως ούτε στην οικογενειακή, ούτε στην πολιτική τάξη, αποκαλύπτοντας έτσι τον κανονιστικό χαρακτήρα και τη βία που θεμελιώνει τον ίδιο τον νόμο (</w:t>
      </w:r>
      <w:r>
        <w:rPr>
          <w:rFonts w:ascii="Times New Roman" w:hAnsi="Times New Roman"/>
        </w:rPr>
        <w:t>Butler</w:t>
      </w:r>
      <w:r w:rsidRPr="00830183">
        <w:rPr>
          <w:rFonts w:ascii="Times New Roman" w:hAnsi="Times New Roman"/>
        </w:rPr>
        <w:t>, 2000, Ž</w:t>
      </w:r>
      <w:r>
        <w:rPr>
          <w:rFonts w:ascii="Times New Roman" w:hAnsi="Times New Roman"/>
        </w:rPr>
        <w:t>i</w:t>
      </w:r>
      <w:r w:rsidRPr="00830183">
        <w:rPr>
          <w:rFonts w:ascii="Times New Roman" w:hAnsi="Times New Roman"/>
        </w:rPr>
        <w:t>ž</w:t>
      </w:r>
      <w:r>
        <w:rPr>
          <w:rFonts w:ascii="Times New Roman" w:hAnsi="Times New Roman"/>
        </w:rPr>
        <w:t>ek</w:t>
      </w:r>
      <w:r w:rsidRPr="00830183">
        <w:rPr>
          <w:rFonts w:ascii="Times New Roman" w:hAnsi="Times New Roman"/>
        </w:rPr>
        <w:t>, 2013).</w:t>
      </w:r>
    </w:p>
    <w:p w:rsidR="00C00989" w:rsidRPr="002E6BF2" w:rsidRDefault="00C00989" w:rsidP="002E6BF2">
      <w:pPr>
        <w:pStyle w:val="20"/>
        <w:numPr>
          <w:ilvl w:val="0"/>
          <w:numId w:val="0"/>
        </w:numPr>
        <w:spacing w:after="240" w:line="360" w:lineRule="auto"/>
        <w:jc w:val="both"/>
        <w:rPr>
          <w:rFonts w:ascii="Times New Roman" w:hAnsi="Times New Roman"/>
          <w:bCs w:val="0"/>
          <w:i w:val="0"/>
          <w:iCs w:val="0"/>
        </w:rPr>
      </w:pPr>
      <w:bookmarkStart w:id="94" w:name="_Toc224380076"/>
      <w:bookmarkStart w:id="95" w:name="_Toc224400560"/>
      <w:r w:rsidRPr="002E6BF2">
        <w:rPr>
          <w:rFonts w:ascii="Times New Roman" w:hAnsi="Times New Roman"/>
          <w:bCs w:val="0"/>
          <w:i w:val="0"/>
          <w:iCs w:val="0"/>
        </w:rPr>
        <w:t>5.2 Η Moira Fradinger και η Αντιγόνη της κρατικής βίας, της εξορίας και της μνήμης</w:t>
      </w:r>
      <w:bookmarkEnd w:id="94"/>
      <w:bookmarkEnd w:id="95"/>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προσέγγιση της </w:t>
      </w:r>
      <w:r>
        <w:rPr>
          <w:rFonts w:ascii="Times New Roman" w:eastAsia="Times New Roman" w:hAnsi="Times New Roman" w:cs="Times New Roman"/>
          <w:sz w:val="24"/>
          <w:szCs w:val="24"/>
        </w:rPr>
        <w:t>Moira</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Fradinger</w:t>
      </w:r>
      <w:r w:rsidRPr="00830183">
        <w:rPr>
          <w:rFonts w:ascii="Times New Roman" w:eastAsia="Times New Roman" w:hAnsi="Times New Roman" w:cs="Times New Roman"/>
          <w:sz w:val="24"/>
          <w:szCs w:val="24"/>
          <w:lang w:val="el-GR"/>
        </w:rPr>
        <w:t xml:space="preserve"> αποτελεί μία από τις πιο γόνιμες σύγχρονες πολιτικές αναγνώσεις της </w:t>
      </w:r>
      <w:r w:rsidRPr="00830183">
        <w:rPr>
          <w:rFonts w:ascii="Times New Roman" w:eastAsia="Times New Roman" w:hAnsi="Times New Roman" w:cs="Times New Roman"/>
          <w:i/>
          <w:iCs/>
          <w:sz w:val="24"/>
          <w:szCs w:val="24"/>
          <w:lang w:val="el-GR"/>
        </w:rPr>
        <w:t>Αντιγόνης</w:t>
      </w:r>
      <w:r w:rsidRPr="00830183">
        <w:rPr>
          <w:rFonts w:ascii="Times New Roman" w:eastAsia="Times New Roman" w:hAnsi="Times New Roman" w:cs="Times New Roman"/>
          <w:sz w:val="24"/>
          <w:szCs w:val="24"/>
          <w:lang w:val="el-GR"/>
        </w:rPr>
        <w:t xml:space="preserve">, καθώς μετατοπίζει το ερμηνευτικό πλαίσιο από το αρχαιοελληνικό συμφραζόμενο στη σύγχρονη εμπειρία της κρατικής βίας και της </w:t>
      </w:r>
      <w:r w:rsidRPr="00830183">
        <w:rPr>
          <w:rFonts w:ascii="Times New Roman" w:eastAsia="Times New Roman" w:hAnsi="Times New Roman" w:cs="Times New Roman"/>
          <w:sz w:val="24"/>
          <w:szCs w:val="24"/>
          <w:lang w:val="el-GR"/>
        </w:rPr>
        <w:lastRenderedPageBreak/>
        <w:t xml:space="preserve">πολιτικής εξαφάνισης. Εστιάζοντας ιδιαίτερα στην ιστορική εμπειρία της Λατινικής Αμερικής, η </w:t>
      </w:r>
      <w:r>
        <w:rPr>
          <w:rFonts w:ascii="Times New Roman" w:eastAsia="Times New Roman" w:hAnsi="Times New Roman" w:cs="Times New Roman"/>
          <w:sz w:val="24"/>
          <w:szCs w:val="24"/>
        </w:rPr>
        <w:t>Fradinger</w:t>
      </w:r>
      <w:r w:rsidRPr="00830183">
        <w:rPr>
          <w:rFonts w:ascii="Times New Roman" w:eastAsia="Times New Roman" w:hAnsi="Times New Roman" w:cs="Times New Roman"/>
          <w:sz w:val="24"/>
          <w:szCs w:val="24"/>
          <w:lang w:val="el-GR"/>
        </w:rPr>
        <w:t xml:space="preserve"> (2010) αναλύει την απαγόρευση της ταφής του Πολυνείκη ως πρότυπο πρακτικής μέσω της οποίας το κράτος επιχειρεί να ασκήσει απόλυτη κυριαρχία όχι μόνο επί των ζωντανών, αλλά και επί των νεκρών σωμάτων. Η απαγόρευση αυτή συνδέεται με το κράτος που επιδιώκει να κυριαρχήσει και να ελέγξει όχι μόνο τη ζωή, αλλά και τον θάνατο.</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Σύμφωνα με τη </w:t>
      </w:r>
      <w:r>
        <w:rPr>
          <w:rFonts w:ascii="Times New Roman" w:eastAsia="Times New Roman" w:hAnsi="Times New Roman" w:cs="Times New Roman"/>
          <w:sz w:val="24"/>
          <w:szCs w:val="24"/>
        </w:rPr>
        <w:t>Fradinger</w:t>
      </w:r>
      <w:r w:rsidRPr="00830183">
        <w:rPr>
          <w:rFonts w:ascii="Times New Roman" w:eastAsia="Times New Roman" w:hAnsi="Times New Roman" w:cs="Times New Roman"/>
          <w:sz w:val="24"/>
          <w:szCs w:val="24"/>
          <w:lang w:val="el-GR"/>
        </w:rPr>
        <w:t>, η άρνηση της ταφής δεν αποτελεί απλώς τιμωρία ενός πολιτικού εχθρού, δεν συνιστά απλώς προσβολή θρησκευτικού εθίμου, αλλά μηχανισμό εξάλειψης της μνήμης και αποπολιτικοποίησης της απώλειας. Η ταφή λειτουργεί ως κατεξοχήν πολιτική πράξη, καθώς επαναφέρει το νεκρό σώμα στο συλλογικό πλαίσιο νοήματος, μνήμης και ιστορίας. Η Αντιγόνη, σε αυτή την ανάγνωση, δεν είναι απλώς τραγική ηρωίδα, αλλά πολιτικό υποκείμενο που αντιστέκεται στη βιοπολιτική διαχείριση του θανάτου.</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σύνδεση που επιχειρεί η </w:t>
      </w:r>
      <w:r>
        <w:rPr>
          <w:rFonts w:ascii="Times New Roman" w:eastAsia="Times New Roman" w:hAnsi="Times New Roman" w:cs="Times New Roman"/>
          <w:sz w:val="24"/>
          <w:szCs w:val="24"/>
        </w:rPr>
        <w:t>Fradinger</w:t>
      </w:r>
      <w:r w:rsidRPr="00830183">
        <w:rPr>
          <w:rFonts w:ascii="Times New Roman" w:eastAsia="Times New Roman" w:hAnsi="Times New Roman" w:cs="Times New Roman"/>
          <w:sz w:val="24"/>
          <w:szCs w:val="24"/>
          <w:lang w:val="el-GR"/>
        </w:rPr>
        <w:t xml:space="preserve"> ανάμεσα στην Αντιγόνη και τις μητέρες και συγγενείς των εξαφανισμένων (</w:t>
      </w:r>
      <w:r>
        <w:rPr>
          <w:rFonts w:ascii="Times New Roman" w:eastAsia="Times New Roman" w:hAnsi="Times New Roman" w:cs="Times New Roman"/>
          <w:i/>
          <w:iCs/>
          <w:sz w:val="24"/>
          <w:szCs w:val="24"/>
        </w:rPr>
        <w:t>desaparecidos</w:t>
      </w:r>
      <w:r w:rsidRPr="00830183">
        <w:rPr>
          <w:rFonts w:ascii="Times New Roman" w:eastAsia="Times New Roman" w:hAnsi="Times New Roman" w:cs="Times New Roman"/>
          <w:sz w:val="24"/>
          <w:szCs w:val="24"/>
          <w:lang w:val="el-GR"/>
        </w:rPr>
        <w:t>) αναδεικνύει τον έμφυλο χαρακτήρα της πολιτικής αντίστασης. Οι γυναίκες αυτές, όπως ακριβώς και η Αντιγόνη, διεκδικούν το δικαίωμα στο πένθος και στη δημόσια μνήμη, μετατρέποντας την ιδιωτική απώλεια σε πολιτική πράξη. Η Αντιγόνη, έτσι, καθίσταται διαχρονικό σύμβολο αντίστασης απέναντι σε καθεστώτα που επιχειρούν να επιβάλλουν τη λήθη ως μορφή κυριαρχίας. Η πράξη της αποκτά, έτσι, επικαιρότητα ως συλλογική διεκδίκηση μνήμης απέναντι στη βία του κράτους (</w:t>
      </w:r>
      <w:r>
        <w:rPr>
          <w:rFonts w:ascii="Times New Roman" w:eastAsia="Times New Roman" w:hAnsi="Times New Roman" w:cs="Times New Roman"/>
          <w:sz w:val="24"/>
          <w:szCs w:val="24"/>
        </w:rPr>
        <w:t>Frandinger</w:t>
      </w:r>
      <w:r w:rsidRPr="00830183">
        <w:rPr>
          <w:rFonts w:ascii="Times New Roman" w:eastAsia="Times New Roman" w:hAnsi="Times New Roman" w:cs="Times New Roman"/>
          <w:sz w:val="24"/>
          <w:szCs w:val="24"/>
          <w:lang w:val="el-GR"/>
        </w:rPr>
        <w:t>, 2010).</w:t>
      </w:r>
    </w:p>
    <w:p w:rsidR="00C00989" w:rsidRPr="00E544FF" w:rsidRDefault="00C00989" w:rsidP="002E6BF2">
      <w:pPr>
        <w:pStyle w:val="20"/>
        <w:numPr>
          <w:ilvl w:val="0"/>
          <w:numId w:val="0"/>
        </w:numPr>
        <w:spacing w:after="240" w:line="360" w:lineRule="auto"/>
        <w:jc w:val="both"/>
        <w:rPr>
          <w:rFonts w:ascii="Times New Roman" w:hAnsi="Times New Roman"/>
          <w:bCs w:val="0"/>
          <w:i w:val="0"/>
        </w:rPr>
      </w:pPr>
      <w:bookmarkStart w:id="96" w:name="_Toc224380077"/>
      <w:bookmarkStart w:id="97" w:name="_Toc224400561"/>
      <w:r w:rsidRPr="00E544FF">
        <w:rPr>
          <w:rFonts w:ascii="Times New Roman" w:hAnsi="Times New Roman"/>
          <w:bCs w:val="0"/>
          <w:i w:val="0"/>
        </w:rPr>
        <w:t>5</w:t>
      </w:r>
      <w:r w:rsidRPr="002E6BF2">
        <w:rPr>
          <w:rFonts w:ascii="Times New Roman" w:hAnsi="Times New Roman"/>
          <w:bCs w:val="0"/>
          <w:i w:val="0"/>
          <w:iCs w:val="0"/>
        </w:rPr>
        <w:t>.3 Πένθος, Μνήμη και Πολιτική Αναγνώριση</w:t>
      </w:r>
      <w:bookmarkEnd w:id="96"/>
      <w:bookmarkEnd w:id="97"/>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πολιτική σημασία του πένθους αποτελεί κεντρικό άξονα της σύγχρονης θεωρητικής συζήτησης γύρω από την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Η </w:t>
      </w:r>
      <w:r>
        <w:rPr>
          <w:rFonts w:ascii="Times New Roman" w:eastAsia="Times New Roman" w:hAnsi="Times New Roman" w:cs="Times New Roman"/>
          <w:sz w:val="24"/>
          <w:szCs w:val="24"/>
        </w:rPr>
        <w:t>Judith</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(2004), αναλύοντάς την εκτενώς,  εισάγει την έννοια της «αξιοθρήνητης ζωής» (</w:t>
      </w:r>
      <w:r>
        <w:rPr>
          <w:rFonts w:ascii="Times New Roman" w:eastAsia="Times New Roman" w:hAnsi="Times New Roman" w:cs="Times New Roman"/>
          <w:i/>
          <w:iCs/>
          <w:sz w:val="24"/>
          <w:szCs w:val="24"/>
        </w:rPr>
        <w:t>grievable</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life</w:t>
      </w:r>
      <w:r w:rsidRPr="00830183">
        <w:rPr>
          <w:rFonts w:ascii="Times New Roman" w:eastAsia="Times New Roman" w:hAnsi="Times New Roman" w:cs="Times New Roman"/>
          <w:sz w:val="24"/>
          <w:szCs w:val="24"/>
          <w:lang w:val="el-GR"/>
        </w:rPr>
        <w:t>), υποστηρίζοντας ότι το πένθος δεν είναι απλώς μία συναισθηματική αντίδραση, αλλά ένας μηχανισμός πολιτικής αναγνώρισης. Μόνο οι ζωές που αναγνωρίζονται ως άξιες πένθους καθίστανται πλήρως ανθρώπινες στο πλαίσιο της πολιτικής κοινότητας.</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 xml:space="preserve">Στην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η απαγόρευση της ταφής του Πολυνείκη συνιστά ακριβώς αυτή την άρνηση αναγνώρισης. Η αναγνώριση αυτή, συγκεκριμένα, ισοδυναμεί με άρνηση της ανθρώπινης ιδιότητάς του, καθώς τον αποκλείει από το συλλογικό πλαίσιο μνήμης και αναγνώρισης. Ο Πολυνείκης δεν αντιμετωπίζεται απλώς ως εχθρός της πόλης, αλλά ως σώμα που δεν αξίζει μνήμη, λόγο ή πένθος. Η πράξη της Αντιγόνης, επομένως, δεν αφορά μόνο την αδελφική αγάπη, αλλά συνιστά πολιτική διεκδίκηση του δικαιώματος στο πένθος και, κατ’ επέκταση, στο «ανήκειν». Πρόκειται, άρα, για μια πολιτική διεκδίκηση της ανθρωπινότητας του νεκρού και, ταυτόχρονα, ως αμφισβήτηση της εξουσίας που αποφασίζει ποια σώματα μετρούν και ποια μπορούν να διαγραφούν.</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σύγχρονη επικαιροποίηση της τραγωδίας καθιστά σαφές ότι η διαχείριση του πένθους παραμένει καίριο πολιτικό ζήτημα, ιδίως σε συμφραζόμενα πολέμου, προσφυγιάς και κρατικής καταστολής. Η Αντιγόνη, σε αυτό το πλαίσιο, λειτουργεί ως εμβληματική μορφή πολιτικής μνήμης και αντίστασης. Η ανάγνωση της τραγωδίας φωτίζει τον τρόπο με τον οποίο το κράτος αποφασίζει ποια σώματα αξίζουν ταφή, μνήμη και ιστορία και ποια καταδικάζονται στη λήθη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2003,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2013).</w:t>
      </w:r>
    </w:p>
    <w:p w:rsidR="00C00989" w:rsidRPr="002E6BF2" w:rsidRDefault="00C00989" w:rsidP="002E6BF2">
      <w:pPr>
        <w:pStyle w:val="20"/>
        <w:numPr>
          <w:ilvl w:val="0"/>
          <w:numId w:val="0"/>
        </w:numPr>
        <w:spacing w:after="240" w:line="360" w:lineRule="auto"/>
        <w:jc w:val="both"/>
        <w:rPr>
          <w:rFonts w:ascii="Times New Roman" w:hAnsi="Times New Roman"/>
          <w:bCs w:val="0"/>
          <w:i w:val="0"/>
          <w:iCs w:val="0"/>
        </w:rPr>
      </w:pPr>
      <w:bookmarkStart w:id="98" w:name="_Toc224380078"/>
      <w:bookmarkStart w:id="99" w:name="_Toc224400562"/>
      <w:r w:rsidRPr="002E6BF2">
        <w:rPr>
          <w:rFonts w:ascii="Times New Roman" w:hAnsi="Times New Roman"/>
          <w:bCs w:val="0"/>
          <w:i w:val="0"/>
          <w:iCs w:val="0"/>
        </w:rPr>
        <w:t>5.4</w:t>
      </w:r>
      <w:r w:rsidR="00E544FF" w:rsidRPr="002E6BF2">
        <w:rPr>
          <w:rFonts w:ascii="Times New Roman" w:hAnsi="Times New Roman"/>
          <w:bCs w:val="0"/>
          <w:i w:val="0"/>
          <w:iCs w:val="0"/>
        </w:rPr>
        <w:t xml:space="preserve"> </w:t>
      </w:r>
      <w:r w:rsidRPr="002E6BF2">
        <w:rPr>
          <w:rFonts w:ascii="Times New Roman" w:hAnsi="Times New Roman"/>
          <w:bCs w:val="0"/>
          <w:i w:val="0"/>
          <w:iCs w:val="0"/>
        </w:rPr>
        <w:t xml:space="preserve"> Η Maria Tamboukou και οι γυναικείες πολιτικές αφηγήσεις της ανυπακοής</w:t>
      </w:r>
      <w:bookmarkEnd w:id="98"/>
      <w:bookmarkEnd w:id="99"/>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w:t>
      </w:r>
      <w:r>
        <w:rPr>
          <w:rFonts w:ascii="Times New Roman" w:eastAsia="Times New Roman" w:hAnsi="Times New Roman" w:cs="Times New Roman"/>
          <w:sz w:val="24"/>
          <w:szCs w:val="24"/>
        </w:rPr>
        <w:t>Maria</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xml:space="preserve"> (2023) επανερμηνεύει την Αντιγόνη μέσα από το θεωρητικό πλαίσιο των φεμινιστικών σπουδών αφήγησης, εστιάζοντας όχι μόνο στην πράξη της ανυπακοής, αλλά και στον τρόπο με τον οποίο αυτή αφηγείται και καθίσταται δημόσια. Η Αντιγόνη προσεγγίζεται ως αρχετυπική μορφή γυναικείας πολιτικής αφήγησης, ένα υποκείμενο που κινείται στο μεταίχμιο του ιδιωτικού και του δημόσιου χώρου, του ιδιωτικού πένθους και της δημόσιας πολιτικής πράξης.</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Κεντρικό στοιχείο στην ανάλυση που κάνει η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xml:space="preserve"> είναι η σημασία της φωνής. Σύμφωνα με την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η πολιτική δύναμη της Αντιγόνης δεν περιορίζεται στην πράξη της ταφής, αλλά επεκτείνεται στον δημόσιο λόγο της, στην επιμονή της να ονοματίζει την πράξη της και να τη θέτει σε δημόσια κρίση. Η αφήγηση λειτουργεί ως μηχανισμός συγκρότησης συλλογικών υποκειμένων, καθώς επιτρέπει σε άλλες γυναικείες εμπειρίες απώλειας, εξορίας και αποκλεισμού να αποκτήσουν φωνή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2023).</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Η Αντιγόνη, έτσι, δεν αποτελεί μεμονωμένο ηρωικό πρότυπο, αλλά έναν κόμβο μέσα από τον οποίο αρθρώνονται πολλαπλές αφηγήσεις γυναικείας αντίστασης. Έτσι, η γυναικεία εμπειρία συνδέεται με την πολιτική ανυπακοή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2023).</w:t>
      </w:r>
    </w:p>
    <w:p w:rsidR="00C00989" w:rsidRPr="00E544FF" w:rsidRDefault="00C00989" w:rsidP="002E6BF2">
      <w:pPr>
        <w:pStyle w:val="20"/>
        <w:numPr>
          <w:ilvl w:val="0"/>
          <w:numId w:val="0"/>
        </w:numPr>
        <w:spacing w:after="240" w:line="360" w:lineRule="auto"/>
        <w:jc w:val="both"/>
        <w:rPr>
          <w:rFonts w:ascii="Times New Roman" w:hAnsi="Times New Roman"/>
          <w:bCs w:val="0"/>
          <w:i w:val="0"/>
        </w:rPr>
      </w:pPr>
      <w:bookmarkStart w:id="100" w:name="_Toc224380079"/>
      <w:bookmarkStart w:id="101" w:name="_Toc224400563"/>
      <w:r w:rsidRPr="002E6BF2">
        <w:rPr>
          <w:rFonts w:ascii="Times New Roman" w:hAnsi="Times New Roman"/>
          <w:bCs w:val="0"/>
          <w:i w:val="0"/>
          <w:iCs w:val="0"/>
        </w:rPr>
        <w:t>5.5 Φεμινιστικές Αναγνώσεις: Συγγένεια, Φύλο</w:t>
      </w:r>
      <w:r w:rsidRPr="00E544FF">
        <w:rPr>
          <w:rFonts w:ascii="Times New Roman" w:hAnsi="Times New Roman"/>
          <w:bCs w:val="0"/>
          <w:i w:val="0"/>
        </w:rPr>
        <w:t xml:space="preserve"> και Καν</w:t>
      </w:r>
      <w:r w:rsidRPr="002E6BF2">
        <w:rPr>
          <w:rFonts w:ascii="Times New Roman" w:hAnsi="Times New Roman"/>
          <w:bCs w:val="0"/>
          <w:i w:val="0"/>
          <w:iCs w:val="0"/>
        </w:rPr>
        <w:t>ονικότητα</w:t>
      </w:r>
      <w:bookmarkEnd w:id="100"/>
      <w:bookmarkEnd w:id="101"/>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Οι σύγχρονες φεμινιστικές προσεγγίσεις, όπως αποτυπώνονται στη συλλογική μελέτη </w:t>
      </w:r>
      <w:r>
        <w:rPr>
          <w:rFonts w:ascii="Times New Roman" w:eastAsia="Times New Roman" w:hAnsi="Times New Roman" w:cs="Times New Roman"/>
          <w:i/>
          <w:iCs/>
          <w:sz w:val="24"/>
          <w:szCs w:val="24"/>
        </w:rPr>
        <w:t>Feminist</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Readings</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of</w:t>
      </w:r>
      <w:r w:rsidRPr="00830183">
        <w:rPr>
          <w:rFonts w:ascii="Times New Roman" w:eastAsia="Times New Roman" w:hAnsi="Times New Roman" w:cs="Times New Roman"/>
          <w:i/>
          <w:iCs/>
          <w:sz w:val="24"/>
          <w:szCs w:val="24"/>
          <w:lang w:val="el-GR"/>
        </w:rPr>
        <w:t xml:space="preserve"> </w:t>
      </w:r>
      <w:r>
        <w:rPr>
          <w:rFonts w:ascii="Times New Roman" w:eastAsia="Times New Roman" w:hAnsi="Times New Roman" w:cs="Times New Roman"/>
          <w:i/>
          <w:iCs/>
          <w:sz w:val="24"/>
          <w:szCs w:val="24"/>
        </w:rPr>
        <w:t>Antigone</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S</w:t>
      </w:r>
      <w:r w:rsidRPr="00830183">
        <w:rPr>
          <w:rFonts w:ascii="Times New Roman" w:eastAsia="Times New Roman" w:hAnsi="Times New Roman" w:cs="Times New Roman"/>
          <w:sz w:val="24"/>
          <w:szCs w:val="24"/>
          <w:lang w:val="el-GR"/>
        </w:rPr>
        <w:t>ö</w:t>
      </w:r>
      <w:r>
        <w:rPr>
          <w:rFonts w:ascii="Times New Roman" w:eastAsia="Times New Roman" w:hAnsi="Times New Roman" w:cs="Times New Roman"/>
          <w:sz w:val="24"/>
          <w:szCs w:val="24"/>
        </w:rPr>
        <w:t>derb</w:t>
      </w:r>
      <w:r w:rsidRPr="00830183">
        <w:rPr>
          <w:rFonts w:ascii="Times New Roman" w:eastAsia="Times New Roman" w:hAnsi="Times New Roman" w:cs="Times New Roman"/>
          <w:sz w:val="24"/>
          <w:szCs w:val="24"/>
          <w:lang w:val="el-GR"/>
        </w:rPr>
        <w:t>ä</w:t>
      </w:r>
      <w:r>
        <w:rPr>
          <w:rFonts w:ascii="Times New Roman" w:eastAsia="Times New Roman" w:hAnsi="Times New Roman" w:cs="Times New Roman"/>
          <w:sz w:val="24"/>
          <w:szCs w:val="24"/>
        </w:rPr>
        <w:t>ck</w:t>
      </w:r>
      <w:r w:rsidRPr="00830183">
        <w:rPr>
          <w:rFonts w:ascii="Times New Roman" w:eastAsia="Times New Roman" w:hAnsi="Times New Roman" w:cs="Times New Roman"/>
          <w:sz w:val="24"/>
          <w:szCs w:val="24"/>
          <w:lang w:val="el-GR"/>
        </w:rPr>
        <w:t xml:space="preserve">, 2010), αντιμετωπίζουν την Αντιγόνη ως μία μορφή που αποσταθεροποιεί τις κανονιστικές αντιλήψεις περί συγγένειας, οικογένειας και φύλου. Σύμφωνα με τη </w:t>
      </w:r>
      <w:r>
        <w:rPr>
          <w:rFonts w:ascii="Times New Roman" w:eastAsia="Times New Roman" w:hAnsi="Times New Roman" w:cs="Times New Roman"/>
          <w:sz w:val="24"/>
          <w:szCs w:val="24"/>
        </w:rPr>
        <w:t>Judith</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η Αντιγόνη δεν υπερασπίζεται απλώς τους παραδοσιακούς δεσμούς αίματος, αλλά αποκαλύπτει τα όρια της πατριαρχικής και ετεροκανονικής δομής της συγγένειας.</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Αντιγόνη ενσαρκώνει υποκείμενα που βρίσκονται εκτός των κυρίαρχων πλαισίων αναγνώρισης και, μέσα από αυτή τη θέση, διεκδικεί νέες μορφές πολιτικής και ηθικής ύπαρξης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xml:space="preserve">, 2011, </w:t>
      </w:r>
      <w:r>
        <w:rPr>
          <w:rFonts w:ascii="Times New Roman" w:eastAsia="Times New Roman" w:hAnsi="Times New Roman" w:cs="Times New Roman"/>
          <w:sz w:val="24"/>
          <w:szCs w:val="24"/>
        </w:rPr>
        <w:t>Sofroniou</w:t>
      </w:r>
      <w:r w:rsidRPr="00830183">
        <w:rPr>
          <w:rFonts w:ascii="Times New Roman" w:eastAsia="Times New Roman" w:hAnsi="Times New Roman" w:cs="Times New Roman"/>
          <w:sz w:val="24"/>
          <w:szCs w:val="24"/>
          <w:lang w:val="el-GR"/>
        </w:rPr>
        <w:t>, 2022). Η πράξη της λειτουργεί ως κριτική της κανονικότητας και ως άνοιγμα προς εναλλακτικές μορφές πολιτικής και έμφυλης ταυτότητας.</w:t>
      </w:r>
    </w:p>
    <w:p w:rsidR="00C00989" w:rsidRPr="002E6BF2" w:rsidRDefault="00C00989" w:rsidP="002E6BF2">
      <w:pPr>
        <w:pStyle w:val="20"/>
        <w:numPr>
          <w:ilvl w:val="0"/>
          <w:numId w:val="0"/>
        </w:numPr>
        <w:spacing w:after="240" w:line="360" w:lineRule="auto"/>
        <w:jc w:val="both"/>
        <w:rPr>
          <w:rFonts w:ascii="Times New Roman" w:hAnsi="Times New Roman"/>
          <w:bCs w:val="0"/>
          <w:i w:val="0"/>
          <w:iCs w:val="0"/>
        </w:rPr>
      </w:pPr>
      <w:bookmarkStart w:id="102" w:name="_Toc224380080"/>
      <w:bookmarkStart w:id="103" w:name="_Toc224400564"/>
      <w:r w:rsidRPr="002E6BF2">
        <w:rPr>
          <w:rFonts w:ascii="Times New Roman" w:hAnsi="Times New Roman"/>
          <w:bCs w:val="0"/>
          <w:i w:val="0"/>
          <w:iCs w:val="0"/>
        </w:rPr>
        <w:t>5.6 Ψυχαναλυτικές και Ηθικές Αναγνώσεις: η διάσταση του Άλλου</w:t>
      </w:r>
      <w:bookmarkEnd w:id="102"/>
      <w:bookmarkEnd w:id="103"/>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Οι ψυχαναλυτικές προσεγγίσεις, όπως αυτές της </w:t>
      </w:r>
      <w:r>
        <w:rPr>
          <w:rFonts w:ascii="Times New Roman" w:eastAsia="Times New Roman" w:hAnsi="Times New Roman" w:cs="Times New Roman"/>
          <w:sz w:val="24"/>
          <w:szCs w:val="24"/>
        </w:rPr>
        <w:t>Cavanagh</w:t>
      </w:r>
      <w:r w:rsidRPr="00830183">
        <w:rPr>
          <w:rFonts w:ascii="Times New Roman" w:eastAsia="Times New Roman" w:hAnsi="Times New Roman" w:cs="Times New Roman"/>
          <w:sz w:val="24"/>
          <w:szCs w:val="24"/>
          <w:lang w:val="el-GR"/>
        </w:rPr>
        <w:t xml:space="preserve"> (2011) και της </w:t>
      </w:r>
      <w:r>
        <w:rPr>
          <w:rFonts w:ascii="Times New Roman" w:eastAsia="Times New Roman" w:hAnsi="Times New Roman" w:cs="Times New Roman"/>
          <w:sz w:val="24"/>
          <w:szCs w:val="24"/>
        </w:rPr>
        <w:t>Cavarero</w:t>
      </w:r>
      <w:r w:rsidRPr="00830183">
        <w:rPr>
          <w:rFonts w:ascii="Times New Roman" w:eastAsia="Times New Roman" w:hAnsi="Times New Roman" w:cs="Times New Roman"/>
          <w:sz w:val="24"/>
          <w:szCs w:val="24"/>
          <w:lang w:val="el-GR"/>
        </w:rPr>
        <w:t xml:space="preserve"> (2014), εστιάζουν στη ριζική ετερότητα, στη «διάσταση του άλλου», που ενσαρκώνει η Αντιγόνη. Η </w:t>
      </w:r>
      <w:r>
        <w:rPr>
          <w:rFonts w:ascii="Times New Roman" w:eastAsia="Times New Roman" w:hAnsi="Times New Roman" w:cs="Times New Roman"/>
          <w:sz w:val="24"/>
          <w:szCs w:val="24"/>
        </w:rPr>
        <w:t>Cavanagh</w:t>
      </w:r>
      <w:r w:rsidRPr="00830183">
        <w:rPr>
          <w:rFonts w:ascii="Times New Roman" w:eastAsia="Times New Roman" w:hAnsi="Times New Roman" w:cs="Times New Roman"/>
          <w:sz w:val="24"/>
          <w:szCs w:val="24"/>
          <w:lang w:val="el-GR"/>
        </w:rPr>
        <w:t xml:space="preserve"> (2011) στην ανάλυσή της προχωρά πέρα από την πολιτική ερμηνεία και εμβαθύνει στην ψυχαναλυτική διάσταση του φύλου, του σώματος και της ταυτότητας. Η ηρωίδα, στη συγκεκριμένη προσέγγιση, δεν είναι απλώς τραγική ηρωίδα ή πολιτικό πρόσωπο, αλλά και φορέας μιας «άλλης σεξουαλικής διαφοράς», δηλαδή μιας διάστασης του θηλυκού που δεν</w:t>
      </w:r>
      <w:r w:rsidRPr="00C00989">
        <w:rPr>
          <w:rFonts w:ascii="Times New Roman" w:hAnsi="Times New Roman"/>
          <w:sz w:val="24"/>
          <w:szCs w:val="24"/>
          <w:lang w:val="el-GR"/>
        </w:rPr>
        <w:t xml:space="preserve"> </w:t>
      </w:r>
      <w:r w:rsidRPr="00830183">
        <w:rPr>
          <w:rFonts w:ascii="Times New Roman" w:eastAsia="Times New Roman" w:hAnsi="Times New Roman" w:cs="Times New Roman"/>
          <w:sz w:val="24"/>
          <w:szCs w:val="24"/>
          <w:lang w:val="el-GR"/>
        </w:rPr>
        <w:t>εξαντλείται στο ορθολογικό, αλλά εμπεριέχει τη μνήμη, τη σωματικότητα και την έμφυλη εμπειρία (</w:t>
      </w:r>
      <w:r>
        <w:rPr>
          <w:rFonts w:ascii="Times New Roman" w:eastAsia="Times New Roman" w:hAnsi="Times New Roman" w:cs="Times New Roman"/>
          <w:sz w:val="24"/>
          <w:szCs w:val="24"/>
        </w:rPr>
        <w:t>Lacan</w:t>
      </w:r>
      <w:r w:rsidRPr="00830183">
        <w:rPr>
          <w:rFonts w:ascii="Times New Roman" w:eastAsia="Times New Roman" w:hAnsi="Times New Roman" w:cs="Times New Roman"/>
          <w:sz w:val="24"/>
          <w:szCs w:val="24"/>
          <w:lang w:val="el-GR"/>
        </w:rPr>
        <w:t xml:space="preserve">, 1992, </w:t>
      </w:r>
      <w:r>
        <w:rPr>
          <w:rFonts w:ascii="Times New Roman" w:eastAsia="Times New Roman" w:hAnsi="Times New Roman" w:cs="Times New Roman"/>
          <w:sz w:val="24"/>
          <w:szCs w:val="24"/>
        </w:rPr>
        <w:t>Fusini</w:t>
      </w:r>
      <w:r w:rsidRPr="00830183">
        <w:rPr>
          <w:rFonts w:ascii="Times New Roman" w:eastAsia="Times New Roman" w:hAnsi="Times New Roman" w:cs="Times New Roman"/>
          <w:sz w:val="24"/>
          <w:szCs w:val="24"/>
          <w:lang w:val="el-GR"/>
        </w:rPr>
        <w:t>, 2020).</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ρήξη της με την πατριαρχική νομιμότητα δεν είναι μόνο πολιτική, αλλά και υπαρξιακή, καθώς αναδεικνύει μια μορφή θηλυκής υποκειμενικότητας που δεν χωρά στα κανονιστικά σχήματα του λόγου και του νόμου (</w:t>
      </w:r>
      <w:r>
        <w:rPr>
          <w:rFonts w:ascii="Times New Roman" w:eastAsia="Times New Roman" w:hAnsi="Times New Roman" w:cs="Times New Roman"/>
          <w:sz w:val="24"/>
          <w:szCs w:val="24"/>
        </w:rPr>
        <w:t>Lacan</w:t>
      </w:r>
      <w:r w:rsidRPr="00830183">
        <w:rPr>
          <w:rFonts w:ascii="Times New Roman" w:eastAsia="Times New Roman" w:hAnsi="Times New Roman" w:cs="Times New Roman"/>
          <w:sz w:val="24"/>
          <w:szCs w:val="24"/>
          <w:lang w:val="el-GR"/>
        </w:rPr>
        <w:t xml:space="preserve">, 1992, </w:t>
      </w:r>
      <w:r>
        <w:rPr>
          <w:rFonts w:ascii="Times New Roman" w:eastAsia="Times New Roman" w:hAnsi="Times New Roman" w:cs="Times New Roman"/>
          <w:sz w:val="24"/>
          <w:szCs w:val="24"/>
        </w:rPr>
        <w:t>Cavarero</w:t>
      </w:r>
      <w:r w:rsidRPr="00830183">
        <w:rPr>
          <w:rFonts w:ascii="Times New Roman" w:eastAsia="Times New Roman" w:hAnsi="Times New Roman" w:cs="Times New Roman"/>
          <w:sz w:val="24"/>
          <w:szCs w:val="24"/>
          <w:lang w:val="el-GR"/>
        </w:rPr>
        <w:t xml:space="preserve">, 2014). Η Αντιγόνη λειτουργεί ως μορφή που εκθέτει την αδυναμία του νόμου να ενσωματώσει την έμφυλη διαφορά, χωρίς να την καταστείλει. Η τραγικότητά της έγκειται ακριβώς σε αυτή την αδυναμία </w:t>
      </w:r>
      <w:r w:rsidRPr="00830183">
        <w:rPr>
          <w:rFonts w:ascii="Times New Roman" w:eastAsia="Times New Roman" w:hAnsi="Times New Roman" w:cs="Times New Roman"/>
          <w:sz w:val="24"/>
          <w:szCs w:val="24"/>
          <w:lang w:val="el-GR"/>
        </w:rPr>
        <w:lastRenderedPageBreak/>
        <w:t>συμφιλίωσης. Η Αντιγόνη ενσαρκώνει έτσι μια «μη-κανονική» ταυτότητα, η οποία διεκδικεί χώρο, φωνή και αναγνώριση μέσα από τη σύγκρουση (</w:t>
      </w:r>
      <w:r>
        <w:rPr>
          <w:rFonts w:ascii="Times New Roman" w:eastAsia="Times New Roman" w:hAnsi="Times New Roman" w:cs="Times New Roman"/>
          <w:sz w:val="24"/>
          <w:szCs w:val="24"/>
        </w:rPr>
        <w:t>Cavanero</w:t>
      </w:r>
      <w:r w:rsidRPr="00830183">
        <w:rPr>
          <w:rFonts w:ascii="Times New Roman" w:eastAsia="Times New Roman" w:hAnsi="Times New Roman" w:cs="Times New Roman"/>
          <w:sz w:val="24"/>
          <w:szCs w:val="24"/>
          <w:lang w:val="el-GR"/>
        </w:rPr>
        <w:t>, 2014).</w:t>
      </w:r>
    </w:p>
    <w:p w:rsidR="00C00989" w:rsidRPr="002E6BF2" w:rsidRDefault="00C00989" w:rsidP="002E6BF2">
      <w:pPr>
        <w:pStyle w:val="20"/>
        <w:numPr>
          <w:ilvl w:val="0"/>
          <w:numId w:val="0"/>
        </w:numPr>
        <w:spacing w:after="240" w:line="360" w:lineRule="auto"/>
        <w:jc w:val="both"/>
        <w:rPr>
          <w:rFonts w:ascii="Times New Roman" w:hAnsi="Times New Roman"/>
          <w:bCs w:val="0"/>
          <w:i w:val="0"/>
          <w:iCs w:val="0"/>
        </w:rPr>
      </w:pPr>
      <w:bookmarkStart w:id="104" w:name="_Toc224380081"/>
      <w:bookmarkStart w:id="105" w:name="_Toc224400565"/>
      <w:r w:rsidRPr="002E6BF2">
        <w:rPr>
          <w:rFonts w:ascii="Times New Roman" w:hAnsi="Times New Roman"/>
          <w:bCs w:val="0"/>
          <w:i w:val="0"/>
          <w:iCs w:val="0"/>
        </w:rPr>
        <w:t>5.7 Σύγχρονες θεατρικές παραστάσεις και πολιτικές επικαιροποιήσεις</w:t>
      </w:r>
      <w:bookmarkEnd w:id="104"/>
      <w:bookmarkEnd w:id="105"/>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έχει αποτελέσει πηγή έμπνευσης για πληθώρα σύγχρονων θεατρικών παραστάσεων που αναδεικνύουν το έργο ως πολιτικό σχόλιο για τον αυταρχισμό, τα ανθρώπινα δικαιώματα και τη γυναικεία αντίσταση (</w:t>
      </w:r>
      <w:r>
        <w:rPr>
          <w:rFonts w:ascii="Times New Roman" w:eastAsia="Times New Roman" w:hAnsi="Times New Roman" w:cs="Times New Roman"/>
          <w:sz w:val="24"/>
          <w:szCs w:val="24"/>
        </w:rPr>
        <w:t>Segal</w:t>
      </w:r>
      <w:r w:rsidRPr="00830183">
        <w:rPr>
          <w:rFonts w:ascii="Times New Roman" w:eastAsia="Times New Roman" w:hAnsi="Times New Roman" w:cs="Times New Roman"/>
          <w:sz w:val="24"/>
          <w:szCs w:val="24"/>
          <w:lang w:val="el-GR"/>
        </w:rPr>
        <w:t>, 1999, Δημητρακάκη, 2023). Ιδιαίτερη σημασία αποκτούν παραστάσεις που μεταφέρουν τη δράση σε σύγχρονα καθεστώτα καταστολής, όπου ο νόμος λειτουργεί ως εργαλείο αποκλεισμού. Έτσι, η Αντιγόνη αναδεικνύεται ως διαχρονικό πολιτικό υποκείμενο (</w:t>
      </w:r>
      <w:r>
        <w:rPr>
          <w:rFonts w:ascii="Times New Roman" w:eastAsia="Times New Roman" w:hAnsi="Times New Roman" w:cs="Times New Roman"/>
          <w:sz w:val="24"/>
          <w:szCs w:val="24"/>
        </w:rPr>
        <w:t>Segal</w:t>
      </w:r>
      <w:r w:rsidRPr="00830183">
        <w:rPr>
          <w:rFonts w:ascii="Times New Roman" w:eastAsia="Times New Roman" w:hAnsi="Times New Roman" w:cs="Times New Roman"/>
          <w:sz w:val="24"/>
          <w:szCs w:val="24"/>
          <w:lang w:val="el-GR"/>
        </w:rPr>
        <w:t>, 1999).</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πρόσφατη ελληνική συμβολή </w:t>
      </w:r>
      <w:r w:rsidRPr="00830183">
        <w:rPr>
          <w:rFonts w:ascii="Times New Roman" w:eastAsia="Times New Roman" w:hAnsi="Times New Roman" w:cs="Times New Roman"/>
          <w:i/>
          <w:iCs/>
          <w:sz w:val="24"/>
          <w:szCs w:val="24"/>
          <w:lang w:val="el-GR"/>
        </w:rPr>
        <w:t>Αντιγονισμοί: Φύλο, Νόμος, Θέατρο</w:t>
      </w:r>
      <w:r w:rsidRPr="00830183">
        <w:rPr>
          <w:rFonts w:ascii="Times New Roman" w:eastAsia="Times New Roman" w:hAnsi="Times New Roman" w:cs="Times New Roman"/>
          <w:sz w:val="24"/>
          <w:szCs w:val="24"/>
          <w:lang w:val="el-GR"/>
        </w:rPr>
        <w:t xml:space="preserve"> (Δημητρακάκη, 2023) αποδεικνύει ότι η Αντιγόνη λειτουργεί ως «δυνατότητα» (</w:t>
      </w:r>
      <w:r>
        <w:rPr>
          <w:rFonts w:ascii="Times New Roman" w:eastAsia="Times New Roman" w:hAnsi="Times New Roman" w:cs="Times New Roman"/>
          <w:sz w:val="24"/>
          <w:szCs w:val="24"/>
        </w:rPr>
        <w:t>possibility</w:t>
      </w:r>
      <w:r w:rsidRPr="00830183">
        <w:rPr>
          <w:rFonts w:ascii="Times New Roman" w:eastAsia="Times New Roman" w:hAnsi="Times New Roman" w:cs="Times New Roman"/>
          <w:sz w:val="24"/>
          <w:szCs w:val="24"/>
          <w:lang w:val="el-GR"/>
        </w:rPr>
        <w:t>). Δυνατότητα, ως εργαλείο κριτικής, επανερμηνείας και σύμβολο της σύγχρονης αντίστασης. Η τραγωδία παραμένει ένα ζωντανό πεδίο, όπου αναστοχάζεται η σχέση φύλου, ταυτότητας και εξουσίας (Κωνσταντινίδης, 2017, Μαρωνίτης, 2001).</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Παράλληλα, η σύγχρονη θεωρία επισημαίνει τον κίνδυνο εξιδανίκευσης της Αντιγόνης ως μονοδιάστατου φεμινιστικού συμβόλου. Όπως υποστηρίζουν οι </w:t>
      </w:r>
      <w:r>
        <w:rPr>
          <w:rFonts w:ascii="Times New Roman" w:eastAsia="Times New Roman" w:hAnsi="Times New Roman" w:cs="Times New Roman"/>
          <w:sz w:val="24"/>
          <w:szCs w:val="24"/>
        </w:rPr>
        <w:t>Zakin</w:t>
      </w:r>
      <w:r w:rsidRPr="00830183">
        <w:rPr>
          <w:rFonts w:ascii="Times New Roman" w:eastAsia="Times New Roman" w:hAnsi="Times New Roman" w:cs="Times New Roman"/>
          <w:sz w:val="24"/>
          <w:szCs w:val="24"/>
          <w:lang w:val="el-GR"/>
        </w:rPr>
        <w:t xml:space="preserve"> (2000) και </w:t>
      </w:r>
      <w:r>
        <w:rPr>
          <w:rFonts w:ascii="Times New Roman" w:eastAsia="Times New Roman" w:hAnsi="Times New Roman" w:cs="Times New Roman"/>
          <w:sz w:val="24"/>
          <w:szCs w:val="24"/>
        </w:rPr>
        <w:t>Goldhill</w:t>
      </w:r>
      <w:r w:rsidRPr="00830183">
        <w:rPr>
          <w:rFonts w:ascii="Times New Roman" w:eastAsia="Times New Roman" w:hAnsi="Times New Roman" w:cs="Times New Roman"/>
          <w:sz w:val="24"/>
          <w:szCs w:val="24"/>
          <w:lang w:val="el-GR"/>
        </w:rPr>
        <w:t xml:space="preserve"> (2012), η δύναμη της τραγωδίας έγκειται στην αμφισημία και την τραγική της ένταση, στοιχεία που πρέπει να διατηρούνται στις σύγχρονες επαναναγνώσεις. Στις προσεγγίσεις αυτές η εξιδανίκευση της Αντιγόνης ενέχει τον κίνδυνο να απλοποιηθεί η τραγική πολυπλοκότητα του έργου, παραμερίζοντας άλλες μορφές αντίστασης, όπως είναι αυτή της Ισμήνης. </w:t>
      </w:r>
    </w:p>
    <w:p w:rsidR="00C00989" w:rsidRPr="00830183" w:rsidRDefault="00C00989" w:rsidP="0082192C">
      <w:pPr>
        <w:spacing w:line="360" w:lineRule="auto"/>
        <w:jc w:val="both"/>
        <w:rPr>
          <w:rFonts w:ascii="Times New Roman" w:hAnsi="Times New Roman"/>
        </w:rPr>
      </w:pPr>
      <w:r w:rsidRPr="00830183">
        <w:rPr>
          <w:rFonts w:ascii="Times New Roman" w:hAnsi="Times New Roman"/>
        </w:rPr>
        <w:t xml:space="preserve">Ωστόσο, η θεοποίηση της Αντιγόνης ως αποκλειστικού φεμινιστικού συμβόλου ενέχει ορισμένους προβληματισμούς. Σύμφωνα με τον </w:t>
      </w:r>
      <w:r>
        <w:rPr>
          <w:rFonts w:ascii="Times New Roman" w:hAnsi="Times New Roman"/>
        </w:rPr>
        <w:t>Zakin</w:t>
      </w:r>
      <w:r w:rsidRPr="00830183">
        <w:rPr>
          <w:rFonts w:ascii="Times New Roman" w:hAnsi="Times New Roman"/>
        </w:rPr>
        <w:t xml:space="preserve"> (2000), η ιδέα της «αδελφής όλων των</w:t>
      </w:r>
      <w:r w:rsidR="0082192C">
        <w:rPr>
          <w:rFonts w:ascii="Times New Roman" w:hAnsi="Times New Roman"/>
        </w:rPr>
        <w:t xml:space="preserve"> </w:t>
      </w:r>
      <w:r w:rsidRPr="00830183">
        <w:rPr>
          <w:rFonts w:ascii="Times New Roman" w:hAnsi="Times New Roman"/>
        </w:rPr>
        <w:t xml:space="preserve">γυναικών» μπορεί να παραμελεί άλλες μορφές γυναικείας εμπειρίας, όπως της Ισμήνης. Αντίστοιχα, ο </w:t>
      </w:r>
      <w:r>
        <w:rPr>
          <w:rFonts w:ascii="Times New Roman" w:hAnsi="Times New Roman"/>
        </w:rPr>
        <w:t>Goldhill</w:t>
      </w:r>
      <w:r w:rsidRPr="00830183">
        <w:rPr>
          <w:rFonts w:ascii="Times New Roman" w:hAnsi="Times New Roman"/>
        </w:rPr>
        <w:t xml:space="preserve"> (2012) επισημαίνει ότι η εξιδανίκευση της ηρωίδας απλουστεύει την πολυπλοκότητα του αρχαίου κειμένου.</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σύγχρονη θεωρία οφείλει, επομένως, να κρατάει ζωντανή την τραγική ένταση της Αντιγόνης, ως μιας ηρωίδας που είναι ταυτόχρονα σύμβολο αντίστασης και φορέας ριζικών αντιφάσεων.</w:t>
      </w:r>
    </w:p>
    <w:p w:rsidR="00C00989" w:rsidRPr="002E6BF2" w:rsidRDefault="00C00989" w:rsidP="002E6BF2">
      <w:pPr>
        <w:pStyle w:val="20"/>
        <w:numPr>
          <w:ilvl w:val="0"/>
          <w:numId w:val="0"/>
        </w:numPr>
        <w:spacing w:after="240" w:line="360" w:lineRule="auto"/>
        <w:jc w:val="both"/>
        <w:rPr>
          <w:rFonts w:ascii="Times New Roman" w:hAnsi="Times New Roman"/>
          <w:bCs w:val="0"/>
          <w:i w:val="0"/>
          <w:iCs w:val="0"/>
        </w:rPr>
      </w:pPr>
      <w:bookmarkStart w:id="106" w:name="_Toc224380082"/>
      <w:bookmarkStart w:id="107" w:name="_Toc224400566"/>
      <w:r w:rsidRPr="002E6BF2">
        <w:rPr>
          <w:rFonts w:ascii="Times New Roman" w:hAnsi="Times New Roman"/>
          <w:bCs w:val="0"/>
          <w:i w:val="0"/>
          <w:iCs w:val="0"/>
        </w:rPr>
        <w:lastRenderedPageBreak/>
        <w:t>5.8 Συμπερασματική θεώρηση</w:t>
      </w:r>
      <w:bookmarkEnd w:id="106"/>
      <w:bookmarkEnd w:id="107"/>
    </w:p>
    <w:p w:rsidR="00C00989" w:rsidRPr="00830183" w:rsidRDefault="00C00989" w:rsidP="00DA5412">
      <w:pPr>
        <w:pStyle w:val="normal"/>
        <w:spacing w:before="240" w:after="240" w:line="360" w:lineRule="auto"/>
        <w:jc w:val="both"/>
        <w:rPr>
          <w:rFonts w:ascii="Times New Roman" w:eastAsia="Times New Roman" w:hAnsi="Times New Roman" w:cs="Times New Roman"/>
          <w:b/>
          <w:bCs/>
          <w:sz w:val="32"/>
          <w:szCs w:val="32"/>
          <w:lang w:val="el-GR"/>
        </w:rPr>
      </w:pPr>
      <w:r w:rsidRPr="00830183">
        <w:rPr>
          <w:rFonts w:ascii="Times New Roman" w:eastAsia="Times New Roman" w:hAnsi="Times New Roman" w:cs="Times New Roman"/>
          <w:sz w:val="24"/>
          <w:szCs w:val="24"/>
          <w:lang w:val="el-GR"/>
        </w:rPr>
        <w:t xml:space="preserve">Οι σύγχρονες αναγνώσεις της </w:t>
      </w:r>
      <w:r w:rsidRPr="00830183">
        <w:rPr>
          <w:rFonts w:ascii="Times New Roman" w:eastAsia="Times New Roman" w:hAnsi="Times New Roman" w:cs="Times New Roman"/>
          <w:i/>
          <w:iCs/>
          <w:sz w:val="24"/>
          <w:szCs w:val="24"/>
          <w:lang w:val="el-GR"/>
        </w:rPr>
        <w:t>Αντιγόνης</w:t>
      </w:r>
      <w:r w:rsidRPr="00830183">
        <w:rPr>
          <w:rFonts w:ascii="Times New Roman" w:eastAsia="Times New Roman" w:hAnsi="Times New Roman" w:cs="Times New Roman"/>
          <w:sz w:val="24"/>
          <w:szCs w:val="24"/>
          <w:lang w:val="el-GR"/>
        </w:rPr>
        <w:t xml:space="preserve"> επιβεβαιώνουν ότι το έργο του Σοφοκλή λειτουργεί ως ένα ζωντανό πολιτικό, φεμινιστικό και θεωρητικό κείμενο. Από τη </w:t>
      </w:r>
      <w:r>
        <w:rPr>
          <w:rFonts w:ascii="Times New Roman" w:eastAsia="Times New Roman" w:hAnsi="Times New Roman" w:cs="Times New Roman"/>
          <w:sz w:val="24"/>
          <w:szCs w:val="24"/>
        </w:rPr>
        <w:t>Fradinger</w:t>
      </w:r>
      <w:r w:rsidRPr="00830183">
        <w:rPr>
          <w:rFonts w:ascii="Times New Roman" w:eastAsia="Times New Roman" w:hAnsi="Times New Roman" w:cs="Times New Roman"/>
          <w:sz w:val="24"/>
          <w:szCs w:val="24"/>
          <w:lang w:val="el-GR"/>
        </w:rPr>
        <w:t xml:space="preserve"> έως την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xml:space="preserve">, η Αντιγόνη επανεμφανίζεται ως σύμβολο έμφυλης αντίστασης, πολιτικής ανυπακοής και διεκδίκησης της μνήμης. Η τραγωδία δεν προσφέρει λύσεις, αλλά εκθέτει τις αντιφάσεις της εξουσίας, διατηρώντας ανοιχτό το ερώτημα της δικαιοσύνης, της αναγνώρισης και της ανθρώπινης ζωής. 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υπερβαίνει το αρχαίο της πλαίσιο και καθίσταται εργαλείο κριτικής της σύγχρονης εξουσίας, διατηρώντας ζωντανή την τραγική της ένταση και τις ριζικές της αντιφάσεις.</w:t>
      </w:r>
    </w:p>
    <w:p w:rsidR="00C439D0" w:rsidRDefault="00C439D0">
      <w:pPr>
        <w:rPr>
          <w:rFonts w:ascii="Times New Roman" w:hAnsi="Times New Roman"/>
          <w:b/>
          <w:kern w:val="32"/>
          <w:sz w:val="32"/>
          <w:szCs w:val="32"/>
        </w:rPr>
      </w:pPr>
      <w:bookmarkStart w:id="108" w:name="_Toc224380083"/>
      <w:r>
        <w:rPr>
          <w:rFonts w:ascii="Times New Roman" w:hAnsi="Times New Roman"/>
          <w:bCs/>
        </w:rPr>
        <w:br w:type="page"/>
      </w:r>
    </w:p>
    <w:p w:rsidR="00C00989" w:rsidRPr="002E6BF2" w:rsidRDefault="00C00989" w:rsidP="00E544FF">
      <w:pPr>
        <w:pStyle w:val="1"/>
        <w:numPr>
          <w:ilvl w:val="0"/>
          <w:numId w:val="0"/>
        </w:numPr>
        <w:pBdr>
          <w:top w:val="nil"/>
          <w:left w:val="nil"/>
          <w:bottom w:val="nil"/>
          <w:right w:val="nil"/>
          <w:between w:val="nil"/>
        </w:pBdr>
        <w:spacing w:before="480" w:line="360" w:lineRule="auto"/>
        <w:ind w:left="720"/>
        <w:jc w:val="both"/>
        <w:rPr>
          <w:rFonts w:ascii="Times New Roman" w:hAnsi="Times New Roman"/>
        </w:rPr>
      </w:pPr>
      <w:bookmarkStart w:id="109" w:name="_Toc224400567"/>
      <w:r w:rsidRPr="002E6BF2">
        <w:rPr>
          <w:rFonts w:ascii="Times New Roman" w:hAnsi="Times New Roman"/>
        </w:rPr>
        <w:lastRenderedPageBreak/>
        <w:t>6. Συζήτηση: Ερμηνείες, πολιτικές συνέπειες και σύγχρονη επικαιροποίηση</w:t>
      </w:r>
      <w:bookmarkEnd w:id="108"/>
      <w:bookmarkEnd w:id="109"/>
    </w:p>
    <w:p w:rsidR="00C00989" w:rsidRPr="00E544FF" w:rsidRDefault="00C00989" w:rsidP="00C439D0">
      <w:pPr>
        <w:pStyle w:val="20"/>
        <w:numPr>
          <w:ilvl w:val="0"/>
          <w:numId w:val="0"/>
        </w:numPr>
        <w:spacing w:after="240" w:line="360" w:lineRule="auto"/>
        <w:jc w:val="both"/>
        <w:rPr>
          <w:rFonts w:ascii="Times New Roman" w:hAnsi="Times New Roman"/>
          <w:bCs w:val="0"/>
          <w:i w:val="0"/>
        </w:rPr>
      </w:pPr>
      <w:bookmarkStart w:id="110" w:name="_Toc224380084"/>
      <w:bookmarkStart w:id="111" w:name="_Toc224400568"/>
      <w:r w:rsidRPr="00E544FF">
        <w:rPr>
          <w:rFonts w:ascii="Times New Roman" w:hAnsi="Times New Roman"/>
          <w:bCs w:val="0"/>
          <w:i w:val="0"/>
        </w:rPr>
        <w:t>6.1 Ερμηνευτική σύνθεση των ευρημάτων: φύλο, λόγος και εξουσία</w:t>
      </w:r>
      <w:bookmarkEnd w:id="110"/>
      <w:bookmarkEnd w:id="111"/>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παρούσα ενότητα επιχειρεί να συνθέσει ερμηνευτικά τα βασικά πορίσματα της ανάλυσης που προηγήθηκε. Ο στόχος είναι να αναδειχθεί η συνολική σημασία της </w:t>
      </w:r>
      <w:r w:rsidRPr="00830183">
        <w:rPr>
          <w:rFonts w:ascii="Times New Roman" w:eastAsia="Times New Roman" w:hAnsi="Times New Roman" w:cs="Times New Roman"/>
          <w:i/>
          <w:iCs/>
          <w:sz w:val="24"/>
          <w:szCs w:val="24"/>
          <w:lang w:val="el-GR"/>
        </w:rPr>
        <w:t>Αντιγόνης</w:t>
      </w:r>
      <w:r w:rsidRPr="00830183">
        <w:rPr>
          <w:rFonts w:ascii="Times New Roman" w:eastAsia="Times New Roman" w:hAnsi="Times New Roman" w:cs="Times New Roman"/>
          <w:sz w:val="24"/>
          <w:szCs w:val="24"/>
          <w:lang w:val="el-GR"/>
        </w:rPr>
        <w:t xml:space="preserve"> ως κειμένου, που υπερβαίνει τα όρια της κλασικής τραγωδίας. Όπως προέκυψε από τη μελέτη του έργου, το φύλο, ο λόγος και η εξουσία δεν λειτουργούν ως διακριτές κατηγορίες, αλλά ως αλληλένδετα συστήματα που συγκροτούν την πολιτική και κοινωνική πραγματικότητα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w:t>
      </w:r>
      <w:r>
        <w:rPr>
          <w:rFonts w:ascii="Times New Roman" w:eastAsia="Times New Roman" w:hAnsi="Times New Roman" w:cs="Times New Roman"/>
          <w:sz w:val="24"/>
          <w:szCs w:val="24"/>
        </w:rPr>
        <w:t>Fairclough</w:t>
      </w:r>
      <w:r w:rsidRPr="00830183">
        <w:rPr>
          <w:rFonts w:ascii="Times New Roman" w:eastAsia="Times New Roman" w:hAnsi="Times New Roman" w:cs="Times New Roman"/>
          <w:sz w:val="24"/>
          <w:szCs w:val="24"/>
          <w:lang w:val="el-GR"/>
        </w:rPr>
        <w:t xml:space="preserve">, 1992). </w:t>
      </w:r>
    </w:p>
    <w:p w:rsidR="00C00989" w:rsidRPr="00830183" w:rsidRDefault="00C00989" w:rsidP="0082192C">
      <w:pPr>
        <w:spacing w:line="360" w:lineRule="auto"/>
        <w:jc w:val="both"/>
        <w:rPr>
          <w:rFonts w:ascii="Times New Roman" w:hAnsi="Times New Roman"/>
        </w:rPr>
      </w:pPr>
      <w:r w:rsidRPr="00830183">
        <w:rPr>
          <w:rFonts w:ascii="Times New Roman" w:hAnsi="Times New Roman"/>
        </w:rPr>
        <w:t>Η Αντιγόνη είναι ένα λογοτεχνικό, πολιτικό και φεμινιστικό υποκείμενο. Η ίδια δεν παρουσιάζεται απλώς ως μια τραγική ηρωίδα που συγκρούεται με την εξουσία του κράτους, ως μια γυναίκα που αντιστέκεται σε έναν άδικο νόμο, αλλά ως ένα υποκείμενο που διαταράσσει την ίδια τη λογική της κανονικότητας (</w:t>
      </w:r>
      <w:r>
        <w:rPr>
          <w:rFonts w:ascii="Times New Roman" w:hAnsi="Times New Roman"/>
        </w:rPr>
        <w:t>Butler</w:t>
      </w:r>
      <w:r w:rsidRPr="00830183">
        <w:rPr>
          <w:rFonts w:ascii="Times New Roman" w:hAnsi="Times New Roman"/>
        </w:rPr>
        <w:t xml:space="preserve">, 2000, </w:t>
      </w:r>
      <w:r>
        <w:rPr>
          <w:rFonts w:ascii="Times New Roman" w:hAnsi="Times New Roman"/>
        </w:rPr>
        <w:t>Honig</w:t>
      </w:r>
      <w:r w:rsidRPr="00830183">
        <w:rPr>
          <w:rFonts w:ascii="Times New Roman" w:hAnsi="Times New Roman"/>
        </w:rPr>
        <w:t>, 2013). Αρνείται να</w:t>
      </w:r>
      <w:r w:rsidR="0082192C">
        <w:rPr>
          <w:rFonts w:ascii="Times New Roman" w:hAnsi="Times New Roman"/>
        </w:rPr>
        <w:t xml:space="preserve"> </w:t>
      </w:r>
      <w:r w:rsidRPr="00830183">
        <w:rPr>
          <w:rFonts w:ascii="Times New Roman" w:hAnsi="Times New Roman"/>
        </w:rPr>
        <w:t xml:space="preserve">ενταχθεί στις προκαθορισμένες κατηγορίες του φύλου, της συγγένειας και της πολιτικής υπακοής. </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ταυτότητά της δεν εδράζεται σε σταθερά χαρακτηριστικά, αλλά παράγεται μέσα από πράξεις, λόγο και σύγκρουση. Η επιτελεστική της πράξη, τόσο μέσω της ταφής, όσο και μέσω της δημόσιας ομολογίας της, παράγει νέο νόημα και λειτουργεί ως μηχανισμός επαναπροσδιορισμού του φύλου ως πολιτικής θέσης. Όπως αναδείχθηκε στην ανάλυση, το φύλο στην τραγωδία δεν λειτουργεί ως ένα απλό βιολογικό χαρακτηριστικό, αλλά ως ένας μηχανισμός ρύθμισης του λόγου, της σιωπής και της δράσης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1990,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1993).</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ανάλυση ανέδειξε ότι η σύγκρουση Αντιγόνης και Κρέοντα δεν είναι απλώς ηθική ή οικογενειακή, αλλά και βαθιά πολιτική. Συνιστά σύγκρουση δύο αντιθετικών μορφών νομιμότητας. Ο Κρέων, συγκεκριμένα, ενσαρκώνει τη μονοφωνική λογική της κρατικής - πατριαρχικής εξουσίας, η οποία επιδιώκει την απόλυτη ρύθμιση της ζωής, του λόγου και του θανάτου. Η Αντιγόνη, αντίθετα, εκφράζει την ηθική, άγραφη δικαιοσύνη, έναν λόγο που δεν διεκδικεί εξουσία, αλλά αλήθεια. Σε αυτό το πλαίσιο, η Αντιγόνη αναδεικνύεται ως μορφή πολιτικής ανυπακοής, η οποία δεν αμφισβητεί απλώς τον νόμο, αλλά την ίδια </w:t>
      </w:r>
      <w:r w:rsidRPr="00830183">
        <w:rPr>
          <w:rFonts w:ascii="Times New Roman" w:eastAsia="Times New Roman" w:hAnsi="Times New Roman" w:cs="Times New Roman"/>
          <w:sz w:val="24"/>
          <w:szCs w:val="24"/>
          <w:lang w:val="el-GR"/>
        </w:rPr>
        <w:lastRenderedPageBreak/>
        <w:t>τη βάση της εξουσίας που τον παράγει (</w:t>
      </w:r>
      <w:r>
        <w:rPr>
          <w:rFonts w:ascii="Times New Roman" w:eastAsia="Times New Roman" w:hAnsi="Times New Roman" w:cs="Times New Roman"/>
          <w:sz w:val="24"/>
          <w:szCs w:val="24"/>
        </w:rPr>
        <w:t>Arendt</w:t>
      </w:r>
      <w:r w:rsidRPr="00830183">
        <w:rPr>
          <w:rFonts w:ascii="Times New Roman" w:eastAsia="Times New Roman" w:hAnsi="Times New Roman" w:cs="Times New Roman"/>
          <w:sz w:val="24"/>
          <w:szCs w:val="24"/>
          <w:lang w:val="el-GR"/>
        </w:rPr>
        <w:t xml:space="preserve">, 1972,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1978). Αυτή η αντίθεση αποκαλύπτει ότι η τραγωδία λειτουργεί ως πεδίο δοκιμής των ορίων του πολιτικού συστήματος.</w:t>
      </w:r>
    </w:p>
    <w:p w:rsidR="00C00989" w:rsidRPr="00830183" w:rsidRDefault="00C00989" w:rsidP="00DA5412">
      <w:pPr>
        <w:pStyle w:val="normal"/>
        <w:spacing w:before="240" w:after="240" w:line="360" w:lineRule="auto"/>
        <w:jc w:val="both"/>
        <w:rPr>
          <w:rFonts w:ascii="Times New Roman" w:eastAsia="Times New Roman" w:hAnsi="Times New Roman" w:cs="Times New Roman"/>
          <w:b/>
          <w:bCs/>
          <w:sz w:val="24"/>
          <w:szCs w:val="24"/>
          <w:lang w:val="el-GR"/>
        </w:rPr>
      </w:pPr>
      <w:r w:rsidRPr="00830183">
        <w:rPr>
          <w:rFonts w:ascii="Times New Roman" w:eastAsia="Times New Roman" w:hAnsi="Times New Roman" w:cs="Times New Roman"/>
          <w:sz w:val="24"/>
          <w:szCs w:val="24"/>
          <w:lang w:val="el-GR"/>
        </w:rPr>
        <w:t>Στο πλαίσιο αυτό, η Αντιγόνη μπορεί να ιδωθεί ως «αδύνατο υποκείμενο»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δηλαδή μια μορφή που δεν μπορεί να ενσωματωθεί πλήρως, ούτε στον οίκο, ούτε στην πόλη. Η αδυναμία κατηγοριοποίησής της είναι, ακριβώς, αυτό που καθιστά την πράξη της επικίνδυνη για την εξουσία. Η ερμηνευτική σύνθεση οδηγεί στο συμπέρασμα ότι η τραγωδία αποκαλύπτει τις ρωγμές της κανονιστικής τάξης, δείχνοντας πως εκεί όπου το φύλο, ο νόμος και η συγγένεια παύουν να λειτουργούν ομαλά, γεννιέται η πολιτική ανυπακοή. Μέσα από αυτή τη θέση, το έργο αποκτά διαχρονική ισχύ και ανοίγει τον δρόμο για σύγχρονες πολιτικές και κοινωνικές αναγνώσεις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2013).</w:t>
      </w:r>
    </w:p>
    <w:p w:rsidR="00C00989" w:rsidRPr="00C439D0" w:rsidRDefault="00C00989" w:rsidP="00C439D0">
      <w:pPr>
        <w:pStyle w:val="20"/>
        <w:numPr>
          <w:ilvl w:val="0"/>
          <w:numId w:val="0"/>
        </w:numPr>
        <w:spacing w:after="240" w:line="360" w:lineRule="auto"/>
        <w:jc w:val="both"/>
        <w:rPr>
          <w:rFonts w:ascii="Times New Roman" w:hAnsi="Times New Roman"/>
          <w:bCs w:val="0"/>
          <w:i w:val="0"/>
        </w:rPr>
      </w:pPr>
      <w:bookmarkStart w:id="112" w:name="_Toc224380085"/>
      <w:bookmarkStart w:id="113" w:name="_Toc224400569"/>
      <w:r w:rsidRPr="00C439D0">
        <w:rPr>
          <w:rFonts w:ascii="Times New Roman" w:hAnsi="Times New Roman"/>
          <w:bCs w:val="0"/>
          <w:i w:val="0"/>
        </w:rPr>
        <w:t>6.2 Πολιτικές συνέπειες της ανυπακοής: Όρια νόμου και Ηθικής</w:t>
      </w:r>
      <w:bookmarkEnd w:id="112"/>
      <w:bookmarkEnd w:id="113"/>
    </w:p>
    <w:p w:rsidR="00C00989" w:rsidRPr="00830183" w:rsidRDefault="00C00989" w:rsidP="0082192C">
      <w:pPr>
        <w:spacing w:line="360" w:lineRule="auto"/>
        <w:jc w:val="both"/>
        <w:rPr>
          <w:rFonts w:ascii="Times New Roman" w:hAnsi="Times New Roman"/>
        </w:rPr>
      </w:pPr>
      <w:r w:rsidRPr="00830183">
        <w:rPr>
          <w:rFonts w:ascii="Times New Roman" w:hAnsi="Times New Roman"/>
        </w:rPr>
        <w:t>Η πολιτική διάσταση της πράξης της Αντιγόνης αποκτά μεγάλη σημασία, αν εξεταστεί στο πλαίσιο της έννοιας της ανυπακοής. Η τραγωδία δεν παρουσιάζει την ανυπακοή ως πράξη χάους ή ανατροπής της κοινωνικής τάξης, αλλά ως αποτέλεσμα σύγκρουσης ανάμεσα σε δύο μορφές δικαίου. Η κρατική νομιμότητα, όπως εκφράζεται από τον Κρέοντα, έρχεται σε</w:t>
      </w:r>
      <w:r w:rsidR="0082192C">
        <w:rPr>
          <w:rFonts w:ascii="Times New Roman" w:hAnsi="Times New Roman"/>
        </w:rPr>
        <w:t xml:space="preserve"> </w:t>
      </w:r>
      <w:r w:rsidRPr="00830183">
        <w:rPr>
          <w:rFonts w:ascii="Times New Roman" w:hAnsi="Times New Roman"/>
        </w:rPr>
        <w:t>αντίθεση με την ηθική και θεϊκή νομιμότητα, την οποία επικαλείται η Αντιγόνη. Σε αντίθεση με την παραδοσιακή αντίληψη που περιορίζει την πολιτική στον δημόσιο, ανδρικό χώρο της εξουσίας, η Αντιγόνη εισάγει μια μορφή πολιτικής πράξης που πηγάζει από την ηθική ευθύνη και την ατομική συνείδηση (</w:t>
      </w:r>
      <w:r>
        <w:rPr>
          <w:rFonts w:ascii="Times New Roman" w:hAnsi="Times New Roman"/>
        </w:rPr>
        <w:t>Arendt</w:t>
      </w:r>
      <w:r w:rsidRPr="00830183">
        <w:rPr>
          <w:rFonts w:ascii="Times New Roman" w:hAnsi="Times New Roman"/>
        </w:rPr>
        <w:t xml:space="preserve">, 1972, </w:t>
      </w:r>
      <w:r>
        <w:rPr>
          <w:rFonts w:ascii="Times New Roman" w:hAnsi="Times New Roman"/>
        </w:rPr>
        <w:t>Butler</w:t>
      </w:r>
      <w:r w:rsidRPr="00830183">
        <w:rPr>
          <w:rFonts w:ascii="Times New Roman" w:hAnsi="Times New Roman"/>
        </w:rPr>
        <w:t>, 2000).</w:t>
      </w:r>
    </w:p>
    <w:p w:rsidR="00C00989" w:rsidRDefault="00C00989" w:rsidP="00DA5412">
      <w:pPr>
        <w:pStyle w:val="normal"/>
        <w:spacing w:before="240" w:after="240"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Η πολιτική συνέπεια αυτής της σύγκρουσης είναι η ανάδειξη των ορίων της κρατικής εξουσίας. </w:t>
      </w:r>
      <w:r>
        <w:rPr>
          <w:rFonts w:ascii="Times New Roman" w:eastAsia="Times New Roman" w:hAnsi="Times New Roman" w:cs="Times New Roman"/>
          <w:sz w:val="24"/>
          <w:szCs w:val="24"/>
        </w:rPr>
        <w:t>Το έργο θέτει το κρίσιμο ερώτημα:</w:t>
      </w:r>
    </w:p>
    <w:p w:rsidR="00C00989" w:rsidRPr="00830183" w:rsidRDefault="00C00989" w:rsidP="00160C7D">
      <w:pPr>
        <w:pStyle w:val="normal"/>
        <w:numPr>
          <w:ilvl w:val="0"/>
          <w:numId w:val="13"/>
        </w:numPr>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Μπορεί ο νόμος να είναι απόλυτος, όταν παραβιάζει θεμελιώδεις αρχές ανθρωπινότητας; </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τραγωδία υποδεικνύει ότι η απόλυτη εφαρμογή του νόμου, χωρίς ηθικό έλεγχο, οδηγεί στην ύβρη και, τελικά, στην καταστροφή. Ο Κρέων ενσαρκώνει αυτή την αυταρχική λογική, ενώ η Αντιγόνη εκφράζει μια εναλλακτική πολιτική ηθική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xml:space="preserve">, 1988, </w:t>
      </w:r>
      <w:r>
        <w:rPr>
          <w:rFonts w:ascii="Times New Roman" w:eastAsia="Times New Roman" w:hAnsi="Times New Roman" w:cs="Times New Roman"/>
          <w:sz w:val="24"/>
          <w:szCs w:val="24"/>
        </w:rPr>
        <w:t>Segal</w:t>
      </w:r>
      <w:r w:rsidRPr="00830183">
        <w:rPr>
          <w:rFonts w:ascii="Times New Roman" w:eastAsia="Times New Roman" w:hAnsi="Times New Roman" w:cs="Times New Roman"/>
          <w:sz w:val="24"/>
          <w:szCs w:val="24"/>
          <w:lang w:val="el-GR"/>
        </w:rPr>
        <w:t>, 1999).</w:t>
      </w:r>
    </w:p>
    <w:p w:rsidR="00C00989" w:rsidRPr="00830183" w:rsidRDefault="00C00989" w:rsidP="00DA5412">
      <w:pPr>
        <w:pStyle w:val="normal"/>
        <w:spacing w:before="240" w:after="240" w:line="360" w:lineRule="auto"/>
        <w:jc w:val="both"/>
        <w:rPr>
          <w:rFonts w:ascii="Times New Roman" w:eastAsia="Times New Roman" w:hAnsi="Times New Roman" w:cs="Times New Roman"/>
          <w:b/>
          <w:bCs/>
          <w:sz w:val="24"/>
          <w:szCs w:val="24"/>
          <w:lang w:val="el-GR"/>
        </w:rPr>
      </w:pPr>
      <w:r w:rsidRPr="00830183">
        <w:rPr>
          <w:rFonts w:ascii="Times New Roman" w:eastAsia="Times New Roman" w:hAnsi="Times New Roman" w:cs="Times New Roman"/>
          <w:sz w:val="24"/>
          <w:szCs w:val="24"/>
          <w:lang w:val="el-GR"/>
        </w:rPr>
        <w:lastRenderedPageBreak/>
        <w:t>Η ανυπακοή της Αντιγόνης συνιστά ακριβώς μια συνειδητή πράξη αντίστασης απέναντι σε έναν νόμο που παραβιάζει θεμελιώδεις αξίες ανθρωπινότητας. Η απαγόρευση της ταφής αποκαλύπτει ότι ο νόμος μπορεί να λειτουργήσει ως μηχανισμός απανθρωποποίησης. Η άρνηση της ταφής του Πολυνείκη δεν αφορά μόνο την τιμωρία ενός «εχθρού της πόλης», αλλά την αποστέρηση της ανθρώπινης αξιοπρέπειας. Η Αντιγόνη, με την πράξη της, επαναφέρει το ανθρώπινο σώμα και την ηθική ευθύνη στο επίκεντρο της πολιτικής, την ίδια στιγμή που αμφισβητεί το δικαίωμα του κράτους να ορίζει ποια σώματα είναι άξια πένθους και ποια όχι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xml:space="preserve">, 1978,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2004).</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Το γεγονός ότι η ηρωίδα δεν υπακούει στον νόμο, αποκτά συλλογική διάσταση, καθώς εκθέτει τη βία που ασκεί το κράτος στο όνομα της τάξης. Πρόκειται για έναν μηχανισμό αποκάλυψης της αδικίας και μία κινητήριο δύναμη πολιτικής αλλαγής, ακόμη και, όταν η αλλαγή αυτή προκύπτει μέσα από την τραγικότητα. Παρότι η ίδια τιμωρείται, η πράξη της αποκαλύπτει τη ρωγμή του συστήματος και οδηγεί στη διάλυση της εξουσίας του Κρέοντα. Η τραγωδία υποδηλώνει ότι η αυταρχική νομιμότητα, όταν δεν αμφισβητείται, οδηγεί σε πολιτική τύφλωση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xml:space="preserve">, 2013, </w:t>
      </w:r>
      <w:r>
        <w:rPr>
          <w:rFonts w:ascii="Times New Roman" w:eastAsia="Times New Roman" w:hAnsi="Times New Roman" w:cs="Times New Roman"/>
          <w:sz w:val="24"/>
          <w:szCs w:val="24"/>
        </w:rPr>
        <w:t>Knox</w:t>
      </w:r>
      <w:r w:rsidRPr="00830183">
        <w:rPr>
          <w:rFonts w:ascii="Times New Roman" w:eastAsia="Times New Roman" w:hAnsi="Times New Roman" w:cs="Times New Roman"/>
          <w:sz w:val="24"/>
          <w:szCs w:val="24"/>
          <w:lang w:val="el-GR"/>
        </w:rPr>
        <w:t>, 1982).</w:t>
      </w:r>
    </w:p>
    <w:p w:rsidR="00C00989" w:rsidRPr="00830183" w:rsidRDefault="00C00989" w:rsidP="00112232">
      <w:pPr>
        <w:spacing w:line="360" w:lineRule="auto"/>
        <w:jc w:val="both"/>
        <w:rPr>
          <w:rFonts w:ascii="Times New Roman" w:hAnsi="Times New Roman"/>
        </w:rPr>
      </w:pPr>
      <w:r w:rsidRPr="00830183">
        <w:rPr>
          <w:rFonts w:ascii="Times New Roman" w:hAnsi="Times New Roman"/>
        </w:rPr>
        <w:t>Στο πλαίσιο της σύγχρονης πολιτικής θεωρίας, η Αντιγόνη αποτελεί ένα πρώιμο παράδειγμα πολιτικής ανυπακοής, όπου η ηθική ευθύνη προηγείται της υπακοής στον νόμο. Η πολιτική συνέπεια της πράξης της Αντιγόνης έγκειται στο ότι μετατρέπει το ατομικό καθήκον σε</w:t>
      </w:r>
      <w:r w:rsidR="00112232">
        <w:rPr>
          <w:rFonts w:ascii="Times New Roman" w:hAnsi="Times New Roman"/>
        </w:rPr>
        <w:t xml:space="preserve"> </w:t>
      </w:r>
      <w:r w:rsidRPr="00830183">
        <w:rPr>
          <w:rFonts w:ascii="Times New Roman" w:hAnsi="Times New Roman"/>
        </w:rPr>
        <w:t>συλλογικό προβληματισμό. Η πράξη της υποδεικνύει ότι η πολιτική δράση δεν περιορίζεται στους θεσμούς, αλλά μπορεί να αναδυθεί από το περιθώριο και να αναδιαμορφώσει το ίδιο το νόημα της δικαιοσύνης (</w:t>
      </w:r>
      <w:r>
        <w:rPr>
          <w:rFonts w:ascii="Times New Roman" w:hAnsi="Times New Roman"/>
        </w:rPr>
        <w:t>Arendt</w:t>
      </w:r>
      <w:r w:rsidRPr="00830183">
        <w:rPr>
          <w:rFonts w:ascii="Times New Roman" w:hAnsi="Times New Roman"/>
        </w:rPr>
        <w:t xml:space="preserve">, 1972, </w:t>
      </w:r>
      <w:r>
        <w:rPr>
          <w:rFonts w:ascii="Times New Roman" w:hAnsi="Times New Roman"/>
        </w:rPr>
        <w:t>Butler</w:t>
      </w:r>
      <w:r w:rsidRPr="00830183">
        <w:rPr>
          <w:rFonts w:ascii="Times New Roman" w:hAnsi="Times New Roman"/>
        </w:rPr>
        <w:t>, 1990).</w:t>
      </w:r>
    </w:p>
    <w:p w:rsidR="00C00989" w:rsidRPr="005E7826" w:rsidRDefault="00C00989" w:rsidP="005E7826">
      <w:pPr>
        <w:pStyle w:val="20"/>
        <w:numPr>
          <w:ilvl w:val="0"/>
          <w:numId w:val="0"/>
        </w:numPr>
        <w:spacing w:after="240" w:line="360" w:lineRule="auto"/>
        <w:jc w:val="both"/>
        <w:rPr>
          <w:rFonts w:ascii="Times New Roman" w:hAnsi="Times New Roman"/>
          <w:bCs w:val="0"/>
          <w:i w:val="0"/>
          <w:iCs w:val="0"/>
        </w:rPr>
      </w:pPr>
      <w:bookmarkStart w:id="114" w:name="_Toc224380086"/>
      <w:bookmarkStart w:id="115" w:name="_Toc224400570"/>
      <w:r w:rsidRPr="005E7826">
        <w:rPr>
          <w:rFonts w:ascii="Times New Roman" w:hAnsi="Times New Roman"/>
          <w:bCs w:val="0"/>
          <w:i w:val="0"/>
          <w:iCs w:val="0"/>
        </w:rPr>
        <w:t>6.3 Περιθωριοποίηση, βιοπολιτική και «αδύνατα υποκείμενα» στη σύγχρονη κοινωνία</w:t>
      </w:r>
      <w:bookmarkEnd w:id="114"/>
      <w:bookmarkEnd w:id="115"/>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έννοια της περιθωριοποίησης αποτελεί βασικό άξονα για τη σύγχρονη επικαιροποίηση της Αντιγόνης. Η έννοια του «αδύνατου υποκειμένου», όπως αναπτύσσεται από τη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προσφέρει ένα γόνιμο πλαίσιο για τη σύγχρονη επικαιροποίηση της Αντιγόνης. Η απαγόρευση της ταφής του Πολυνείκη συνιστά πράξη βιοπολιτικής εξουσίας, καθώς το κράτος διεκδικεί το δικαίωμα να αποφασίζει ποια ζωή και ποιος θάνατος έχουν αξία. Το σώμα του Πολυνείκη μετατρέπεται σε πεδίο άσκησης εξουσίας, στερούμενο μνήμης, πένθους και αναγνώρισης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w:t>
      </w:r>
      <w:r>
        <w:rPr>
          <w:rFonts w:ascii="Times New Roman" w:eastAsia="Times New Roman" w:hAnsi="Times New Roman" w:cs="Times New Roman"/>
          <w:sz w:val="24"/>
          <w:szCs w:val="24"/>
        </w:rPr>
        <w:t>Foucault</w:t>
      </w:r>
      <w:r w:rsidRPr="00830183">
        <w:rPr>
          <w:rFonts w:ascii="Times New Roman" w:eastAsia="Times New Roman" w:hAnsi="Times New Roman" w:cs="Times New Roman"/>
          <w:sz w:val="24"/>
          <w:szCs w:val="24"/>
          <w:lang w:val="el-GR"/>
        </w:rPr>
        <w:t>, 1978).</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lastRenderedPageBreak/>
        <w:t>Στη σύγχρονη κοινωνία, υπάρχουν παρόμοιες μορφές αποκλεισμού, που, όπως η Αντιγόνη και ο Πολυνείκης, βρίσκονται εκτός των ορίων της κανονικής πολιτικής και κοινωνικής αναγνώρισης. Μετανάστες χωρίς χαρτιά, πρόσφυγες, άστεγοι, ΛΟΑΤΚΙ+ υποκείμενα και άλλες περιθωριοποιημένες ομάδες συχνά στερούνται βασικά δικαιώματα, φωνή και ορατότητα. Όπως συμβαίνει με τον Πολυνείκη, τα σώματά τους αντιμετωπίζονται ως προβληματικά, πλεονάζοντα ή επικίνδυνα, ενώ η πρόσβαση σε δικαιώματα ζωής, φροντίδας και πένθους καθίσταται περιορισμένη. Η κρατική εξουσία είναι αυτή που καθορίζει ποια ζωή αξίζει να προστατευθεί και ποια όχι. Η απαγόρευση της ταφής στην Αντιγόνη λειτουργεί, έτσι, ως πρότυπο κρατικής πρακτικής αποκλεισμού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2004).</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Αντιγόνη λειτουργεί, σε αυτή την ανάγνωση, ως πρότυπο αντίστασης απέναντι στη σύγχρονη λογική της διαχείρισης της ζωής και την περιθωριοποίηση. Η πράξη της υποδεικνύει ότι η ανθρώπινη αξία δεν μπορεί να εξαρτάται από νομικές ή εθνικές κατηγορίες. Δεν μπορεί να αναγνωρίζεται με βάση την υπηκοότητα, το φύλο ή την κοινωνική κανονικότητα. Η τραγωδία αποκτά, με αυτόν τον τρόπο, σύγχρονη πολιτική σημασία, καθώς αναδεικνύει ότι η ανυπακοή συχνά προκύπτει από εκείνους που βρίσκονται στο περιθώριο και των οποίων η φωνή δεν θεωρείται «νόμιμη»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xml:space="preserve">, 2013,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2023).</w:t>
      </w:r>
    </w:p>
    <w:p w:rsidR="00C00989" w:rsidRPr="00E544FF" w:rsidRDefault="00C00989" w:rsidP="00C439D0">
      <w:pPr>
        <w:pStyle w:val="20"/>
        <w:numPr>
          <w:ilvl w:val="0"/>
          <w:numId w:val="0"/>
        </w:numPr>
        <w:spacing w:after="240" w:line="360" w:lineRule="auto"/>
        <w:jc w:val="both"/>
        <w:rPr>
          <w:rFonts w:ascii="Times New Roman" w:hAnsi="Times New Roman"/>
          <w:bCs w:val="0"/>
          <w:i w:val="0"/>
        </w:rPr>
      </w:pPr>
      <w:bookmarkStart w:id="116" w:name="_Toc224380087"/>
      <w:bookmarkStart w:id="117" w:name="_Toc224400571"/>
      <w:r w:rsidRPr="00E544FF">
        <w:rPr>
          <w:rFonts w:ascii="Times New Roman" w:hAnsi="Times New Roman"/>
          <w:bCs w:val="0"/>
          <w:i w:val="0"/>
        </w:rPr>
        <w:t>6.4 Γυναικεία συλλογικότητα, αλληλεγγύη και πολιτική συγγένεια</w:t>
      </w:r>
      <w:bookmarkEnd w:id="116"/>
      <w:bookmarkEnd w:id="117"/>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Ένα ακόμη κρίσιμο στοιχείο της σύγχρονης επικαιροποίησης της Αντιγόνης είναι η έννοια της γυναικείας συλλογικότητας και της πολιτικής συγγένειας. Αν και η Αντιγόνη δρα αρχικά ως ατομικό υποκείμενο, το έργο ανοίγει τον δρόμο για την ανάγνωση της αντίστασης ως συλλογικής δυνατότητας. Η σχέση της με την Ισμήνη αποκαλύπτει τη δυναμική ανάμεσα στη συμμόρφωση και την αντίσταση. Η Ισμήνη ενσαρκώνει την εσωτερίκευση της πατριαρχικής κανονικότητας, ενώ η Αντιγόνη λειτουργεί ως ρήγμα σε αυτήν.</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αρχική στάση της Ισμήνης αντιπροσωπεύει την εσωτερίκευση της πατριαρχικής εξουσίας. Η μεταγενέστερη προσπάθεια της, ωστόσο, να μοιραστεί την ευθύνη της πράξης υποδηλώνει τη δυνατότητα γυναικείας αλληλεγγύης που υπερβαίνει τον φόβο. Η σχέση των δύο αδελφών υποδηλώνει ότι η αντίσταση δεν είναι μόνο ατομική επιλογή, αλλά μπορεί να εξελιχθεί σε συλλογική στάση. Παρότι αυτή η αλληλεγγύη εμφανίζεται </w:t>
      </w:r>
      <w:r w:rsidRPr="00830183">
        <w:rPr>
          <w:rFonts w:ascii="Times New Roman" w:eastAsia="Times New Roman" w:hAnsi="Times New Roman" w:cs="Times New Roman"/>
          <w:sz w:val="24"/>
          <w:szCs w:val="24"/>
          <w:lang w:val="el-GR"/>
        </w:rPr>
        <w:lastRenderedPageBreak/>
        <w:t>καθυστερημένα, λειτουργεί συμβολικά ως ένδειξη ότι η αντίσταση μπορεί να μετατραπεί από ατομική σε συλλογική πράξη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Στη σύγχρονη φεμινιστική θεωρία, η συλλογικότητα και οι εναλλακτικές μορφές συγγένειας αποτελούν κεντρικά ζητήματα. </w:t>
      </w:r>
      <w:r>
        <w:rPr>
          <w:rFonts w:ascii="Times New Roman" w:eastAsia="Times New Roman" w:hAnsi="Times New Roman" w:cs="Times New Roman"/>
          <w:sz w:val="24"/>
          <w:szCs w:val="24"/>
        </w:rPr>
        <w:t>H</w:t>
      </w:r>
      <w:r w:rsidRPr="00830183">
        <w:rPr>
          <w:rFonts w:ascii="Times New Roman" w:eastAsia="Times New Roman" w:hAnsi="Times New Roman" w:cs="Times New Roman"/>
          <w:sz w:val="24"/>
          <w:szCs w:val="24"/>
          <w:lang w:val="el-GR"/>
        </w:rPr>
        <w:t xml:space="preserve"> έννοια της πολιτικής συγγένειας αναφέρεται σε δεσμούς που δεν βασίζονται στη βιολογία ή στη θεσμική οικογένεια, αλλά στην κοινή εμπειρία καταπίεσης και αντίστασης. </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Αντιγόνη προσφέρει ένα πρώιμο παράδειγμα πολιτικής συγγένειας, όπου οι δεσμοί δεν καθορίζονται από θεσμικούς κανόνες, αλλά από ηθική ευθύνη και κοινή αντίσταση. Αυτή η προσέγγιση συνδέεται με σύγχρονες φεμινιστικές και ακτιβιστικές πρακτικές που δίνουν έμφαση στη συλλογική φωνή και τη συνεργασία (</w:t>
      </w:r>
      <w:r>
        <w:rPr>
          <w:rFonts w:ascii="Times New Roman" w:eastAsia="Times New Roman" w:hAnsi="Times New Roman" w:cs="Times New Roman"/>
          <w:sz w:val="24"/>
          <w:szCs w:val="24"/>
        </w:rPr>
        <w:t>Tamboukou</w:t>
      </w:r>
      <w:r w:rsidRPr="00830183">
        <w:rPr>
          <w:rFonts w:ascii="Times New Roman" w:eastAsia="Times New Roman" w:hAnsi="Times New Roman" w:cs="Times New Roman"/>
          <w:sz w:val="24"/>
          <w:szCs w:val="24"/>
          <w:lang w:val="el-GR"/>
        </w:rPr>
        <w:t>, 2023).</w:t>
      </w:r>
    </w:p>
    <w:p w:rsidR="00C00989" w:rsidRPr="00C439D0" w:rsidRDefault="00C00989" w:rsidP="00C439D0">
      <w:pPr>
        <w:pStyle w:val="20"/>
        <w:numPr>
          <w:ilvl w:val="0"/>
          <w:numId w:val="0"/>
        </w:numPr>
        <w:spacing w:after="240" w:line="360" w:lineRule="auto"/>
        <w:jc w:val="both"/>
        <w:rPr>
          <w:rFonts w:ascii="Times New Roman" w:hAnsi="Times New Roman"/>
          <w:bCs w:val="0"/>
          <w:i w:val="0"/>
        </w:rPr>
      </w:pPr>
      <w:bookmarkStart w:id="118" w:name="_Toc224380088"/>
      <w:bookmarkStart w:id="119" w:name="_Toc224400572"/>
      <w:r w:rsidRPr="00C439D0">
        <w:rPr>
          <w:rFonts w:ascii="Times New Roman" w:hAnsi="Times New Roman"/>
          <w:bCs w:val="0"/>
          <w:i w:val="0"/>
        </w:rPr>
        <w:t>6.5 Η Αντιγόνη ως διαχρονικό πολιτικό και φεμινιστικό σύμβολο</w:t>
      </w:r>
      <w:bookmarkEnd w:id="118"/>
      <w:bookmarkEnd w:id="119"/>
    </w:p>
    <w:p w:rsidR="00C00989" w:rsidRDefault="00C00989" w:rsidP="00DA5412">
      <w:pPr>
        <w:pStyle w:val="normal"/>
        <w:spacing w:before="240" w:after="240"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Η διαχρονικότητα της Αντιγόνης έγκειται στη δυνατότητά της να λειτουργεί ως ανοικτό θεωρητικό σχήμα. Το έργο του Σοφοκλή δεν προσφέρει εύκολες και τελεσίδικες απαντήσεις, αλλά καλεί σε συνεχή επαναδιαπραγμάτευση των εννοιών του νόμου, της εξουσίας και της αντίστασης. </w:t>
      </w:r>
      <w:r>
        <w:rPr>
          <w:rFonts w:ascii="Times New Roman" w:eastAsia="Times New Roman" w:hAnsi="Times New Roman" w:cs="Times New Roman"/>
          <w:sz w:val="24"/>
          <w:szCs w:val="24"/>
        </w:rPr>
        <w:t>Τα ερωτήματα που τίθενται παραμένουν επίκαιρα:</w:t>
      </w:r>
    </w:p>
    <w:p w:rsidR="00C00989" w:rsidRDefault="00C00989" w:rsidP="00160C7D">
      <w:pPr>
        <w:pStyle w:val="normal"/>
        <w:numPr>
          <w:ilvl w:val="0"/>
          <w:numId w:val="13"/>
        </w:numPr>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Ποιος νομοθετεί;</w:t>
      </w:r>
    </w:p>
    <w:p w:rsidR="00C00989" w:rsidRPr="00E544FF" w:rsidRDefault="00C00989" w:rsidP="00160C7D">
      <w:pPr>
        <w:pStyle w:val="normal"/>
        <w:numPr>
          <w:ilvl w:val="0"/>
          <w:numId w:val="1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Ποιος υπακούει;</w:t>
      </w:r>
    </w:p>
    <w:p w:rsidR="00C00989" w:rsidRDefault="00C00989" w:rsidP="00160C7D">
      <w:pPr>
        <w:pStyle w:val="normal"/>
        <w:numPr>
          <w:ilvl w:val="0"/>
          <w:numId w:val="1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Ποιος μιλά;</w:t>
      </w:r>
    </w:p>
    <w:p w:rsidR="00C00989" w:rsidRDefault="00C00989" w:rsidP="00160C7D">
      <w:pPr>
        <w:pStyle w:val="normal"/>
        <w:numPr>
          <w:ilvl w:val="0"/>
          <w:numId w:val="13"/>
        </w:num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Ποιος σιωπά;</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Αντιγόνη αναδεικνύεται ως φωνή που μιλά από το περιθώριο, αλλά ακριβώς για αυτό αποκαλύπτει τις αντιφάσεις της εξουσίας. Η ηρωίδα ενσαρκώνει τη ρήξη με την κανονικότητα και αποκαλύπτει ότι η πολιτική δράση μπορεί να προκύψει από εκεί όπου δεν αναμένεται. Η φωνή της, ως γυναικεία και περιθωριοποιημένη, μετατρέπεται σε εργαλείο αλήθειας και αντίστασης. Μέσα από αυτή τη διαχρονική λειτουργία, η Αντιγόνη παραμένει σημείο αναφοράς για τη σύγχρονη πολιτική θεωρία, τον φεμινισμό και τις σπουδές φύλου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2013).</w:t>
      </w:r>
    </w:p>
    <w:p w:rsidR="00C00989" w:rsidRPr="00830183" w:rsidRDefault="00C00989" w:rsidP="00DA5412">
      <w:pPr>
        <w:pStyle w:val="normal"/>
        <w:spacing w:before="240" w:after="240" w:line="360" w:lineRule="auto"/>
        <w:jc w:val="both"/>
        <w:rPr>
          <w:rFonts w:ascii="Times New Roman" w:eastAsia="Times New Roman" w:hAnsi="Times New Roman" w:cs="Times New Roman"/>
          <w:b/>
          <w:bCs/>
          <w:sz w:val="32"/>
          <w:szCs w:val="32"/>
          <w:lang w:val="el-GR"/>
        </w:rPr>
      </w:pPr>
      <w:r w:rsidRPr="00830183">
        <w:rPr>
          <w:rFonts w:ascii="Times New Roman" w:eastAsia="Times New Roman" w:hAnsi="Times New Roman" w:cs="Times New Roman"/>
          <w:sz w:val="24"/>
          <w:szCs w:val="24"/>
          <w:lang w:val="el-GR"/>
        </w:rPr>
        <w:t xml:space="preserve">Η τραγωδία του Σοφοκλή παραμένει επίκαιρη, διότι φωτίζει τη διαχρονική σύγκρουση ανάμεσα στη νομιμότητα και τη δικαιοσύνη. Η Αντιγόνη δεν είναι μόνο ηρωίδα της </w:t>
      </w:r>
      <w:r w:rsidRPr="00830183">
        <w:rPr>
          <w:rFonts w:ascii="Times New Roman" w:eastAsia="Times New Roman" w:hAnsi="Times New Roman" w:cs="Times New Roman"/>
          <w:sz w:val="24"/>
          <w:szCs w:val="24"/>
          <w:lang w:val="el-GR"/>
        </w:rPr>
        <w:lastRenderedPageBreak/>
        <w:t>αρχαιότητας, αλλά σύμβολο της σύγχρονης πολιτικής σκέψης, όπου το φύλο, η φωνή και η ανυπακοή συνδέονται άρρηκτα. Το έργο λειτουργεί ως ζωντανό κείμενο που συνεχίζει να συνομιλεί με τα σύγχρονα κοινωνικά και πολιτικά ζητήματα, προσφέροντας ένα ισχυρό παράδειγμα για το πώς το φύλο, η εξουσία και η αντίσταση διαπλέκονται διαχρονικά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2000).</w:t>
      </w:r>
    </w:p>
    <w:p w:rsidR="00C439D0" w:rsidRDefault="00C439D0">
      <w:pPr>
        <w:rPr>
          <w:rFonts w:ascii="Times New Roman" w:hAnsi="Times New Roman"/>
          <w:b/>
          <w:kern w:val="32"/>
          <w:sz w:val="32"/>
          <w:szCs w:val="32"/>
        </w:rPr>
      </w:pPr>
      <w:bookmarkStart w:id="120" w:name="_Toc224380089"/>
      <w:r>
        <w:rPr>
          <w:rFonts w:ascii="Times New Roman" w:hAnsi="Times New Roman"/>
          <w:bCs/>
        </w:rPr>
        <w:br w:type="page"/>
      </w:r>
    </w:p>
    <w:p w:rsidR="00C00989" w:rsidRPr="00865844" w:rsidRDefault="00C00989" w:rsidP="00865844">
      <w:pPr>
        <w:pStyle w:val="1"/>
        <w:numPr>
          <w:ilvl w:val="0"/>
          <w:numId w:val="0"/>
        </w:numPr>
        <w:pBdr>
          <w:top w:val="nil"/>
          <w:left w:val="nil"/>
          <w:bottom w:val="nil"/>
          <w:right w:val="nil"/>
          <w:between w:val="nil"/>
        </w:pBdr>
        <w:spacing w:before="480" w:line="360" w:lineRule="auto"/>
        <w:ind w:left="720"/>
        <w:jc w:val="both"/>
        <w:rPr>
          <w:rFonts w:ascii="Times New Roman" w:hAnsi="Times New Roman"/>
        </w:rPr>
      </w:pPr>
      <w:bookmarkStart w:id="121" w:name="_Toc224400573"/>
      <w:r w:rsidRPr="002E6BF2">
        <w:rPr>
          <w:rFonts w:ascii="Times New Roman" w:hAnsi="Times New Roman"/>
        </w:rPr>
        <w:lastRenderedPageBreak/>
        <w:t>Συμπεράσματα και προτάσεις για περαιτέρω έρευνα</w:t>
      </w:r>
      <w:bookmarkEnd w:id="120"/>
      <w:bookmarkEnd w:id="121"/>
    </w:p>
    <w:p w:rsidR="00C00989" w:rsidRPr="005E7826" w:rsidRDefault="00C00989" w:rsidP="005E7826">
      <w:pPr>
        <w:pStyle w:val="20"/>
        <w:numPr>
          <w:ilvl w:val="0"/>
          <w:numId w:val="0"/>
        </w:numPr>
        <w:spacing w:after="240" w:line="360" w:lineRule="auto"/>
        <w:jc w:val="both"/>
        <w:rPr>
          <w:rFonts w:ascii="Times New Roman" w:hAnsi="Times New Roman"/>
          <w:bCs w:val="0"/>
          <w:i w:val="0"/>
          <w:iCs w:val="0"/>
        </w:rPr>
      </w:pPr>
      <w:bookmarkStart w:id="122" w:name="_Toc224380090"/>
      <w:bookmarkStart w:id="123" w:name="_Toc224400574"/>
      <w:r w:rsidRPr="005E7826">
        <w:rPr>
          <w:rFonts w:ascii="Times New Roman" w:hAnsi="Times New Roman"/>
          <w:bCs w:val="0"/>
          <w:i w:val="0"/>
          <w:iCs w:val="0"/>
        </w:rPr>
        <w:t>Στόχος και πλαίσιο εργασίας</w:t>
      </w:r>
      <w:bookmarkEnd w:id="122"/>
      <w:bookmarkEnd w:id="123"/>
    </w:p>
    <w:p w:rsidR="00C00989" w:rsidRPr="00830183" w:rsidRDefault="00C00989" w:rsidP="00DA5412">
      <w:pPr>
        <w:pStyle w:val="normal"/>
        <w:spacing w:line="360" w:lineRule="auto"/>
        <w:jc w:val="both"/>
        <w:rPr>
          <w:rFonts w:ascii="Times New Roman" w:eastAsia="Times New Roman" w:hAnsi="Times New Roman" w:cs="Times New Roman"/>
          <w:i/>
          <w:iCs/>
          <w:sz w:val="24"/>
          <w:szCs w:val="24"/>
          <w:lang w:val="el-GR"/>
        </w:rPr>
      </w:pPr>
      <w:r w:rsidRPr="00830183">
        <w:rPr>
          <w:rFonts w:ascii="Times New Roman" w:eastAsia="Times New Roman" w:hAnsi="Times New Roman" w:cs="Times New Roman"/>
          <w:sz w:val="24"/>
          <w:szCs w:val="24"/>
          <w:lang w:val="el-GR"/>
        </w:rPr>
        <w:t xml:space="preserve">Η παρούσα διπλωματική εργασία επεδίωξε να αναδείξει την τραγωδία του Σοφοκλή </w:t>
      </w:r>
      <w:r w:rsidRPr="00830183">
        <w:rPr>
          <w:rFonts w:ascii="Times New Roman" w:eastAsia="Times New Roman" w:hAnsi="Times New Roman" w:cs="Times New Roman"/>
          <w:i/>
          <w:iCs/>
          <w:sz w:val="24"/>
          <w:szCs w:val="24"/>
          <w:lang w:val="el-GR"/>
        </w:rPr>
        <w:t xml:space="preserve">Αντιγόνη </w:t>
      </w:r>
      <w:r w:rsidRPr="00830183">
        <w:rPr>
          <w:rFonts w:ascii="Times New Roman" w:eastAsia="Times New Roman" w:hAnsi="Times New Roman" w:cs="Times New Roman"/>
          <w:sz w:val="24"/>
          <w:szCs w:val="24"/>
          <w:lang w:val="el-GR"/>
        </w:rPr>
        <w:t xml:space="preserve">ως ένα κείμενο με πολιτική και φεμινιστική σημασία, εξετάζοντας τη μορφή της Αντιγόνης υπό το πρίσμα της σύγχρονης θεωρίας που υπάρχει σχετικά με το φύλο και την εξουσία. Η προηγηθείσα ανάλυση κατέδειξε ότι η τραγωδία υπερβαίνει τα όρια της αρχαίας δραματουργίας και λειτουργεί ως ένα διαχρονικό πεδίο θεωρητικού αναστοχασμού σχετικά με ζητήματα που παραμένουν επίκαιρα μέχρι και σήμερα, όπως η πολιτική ανυπακοή, η αυθαιρεσία της εξουσίας και οι εντολές ιεραρχίες. </w:t>
      </w:r>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αποτελεί μία τραγωδία που προσφέρεται όχι μόνο για πολιτική και ηθική ανάγνωση, αλλά και για μια ουσιαστική προσέγγιση των έμφυλων ρόλων στην αρχαία ελληνική κοινωνία. Στην εργασία αναδείχθηκε ότι η σύγκρουση που προέκυψε μεταξύ της Αντιγόνης και του Κρέοντα δεν αφορά αποκλειστικά την αντιπαράθεση του θεϊκού και του ανθρώπινου νόμου. Αποτελεί στην πραγματικότητα μία σύγκρουση δύο διαφορετικών αντιλήψεων σχετικά με το δίκαιο και την εξουσία. Ο Κρέων είναι ο ήρωας που εκπροσωπεί την απόλυτη κρατική κυριαρχία, σε αντίθεση με την Αντιγόνη που εκφράζει μία αντίσταση, πολιτική και ηθική, που θέτει την ανθρώπινη αξιοπρέπεια στο επίκεντρο. Με τον τρόπο αυτόν, η τραγωδία αποκαλύπτει τη βία, την οποία μπορεί να ασκήσει ο νόμος, όταν αποσπάται από κάθε ηθική και ευθύνη. Ταυτόχρονα αποκαλύπτει βαθιές εντάσεις γύρω από το φύλο, την εξουσία και τη δημόσια δράση. </w:t>
      </w:r>
    </w:p>
    <w:p w:rsidR="00C00989" w:rsidRPr="005E7826" w:rsidRDefault="00C00989" w:rsidP="005E7826">
      <w:pPr>
        <w:pStyle w:val="20"/>
        <w:numPr>
          <w:ilvl w:val="0"/>
          <w:numId w:val="0"/>
        </w:numPr>
        <w:spacing w:after="240" w:line="360" w:lineRule="auto"/>
        <w:jc w:val="both"/>
        <w:rPr>
          <w:rFonts w:ascii="Times New Roman" w:hAnsi="Times New Roman"/>
          <w:bCs w:val="0"/>
          <w:i w:val="0"/>
          <w:iCs w:val="0"/>
        </w:rPr>
      </w:pPr>
      <w:bookmarkStart w:id="124" w:name="_Toc224380091"/>
      <w:bookmarkStart w:id="125" w:name="_Toc224400575"/>
      <w:r w:rsidRPr="005E7826">
        <w:rPr>
          <w:rFonts w:ascii="Times New Roman" w:hAnsi="Times New Roman"/>
          <w:bCs w:val="0"/>
          <w:i w:val="0"/>
          <w:iCs w:val="0"/>
        </w:rPr>
        <w:t>Νόμος - Εξουσία - Ηθική</w:t>
      </w:r>
      <w:bookmarkEnd w:id="124"/>
      <w:bookmarkEnd w:id="125"/>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Στην πατριαρχική δομή της αρχαίας πόλης - κράτους, οι γυναίκες ήταν συνδεδεμένες με τον οἶκο και αποκλεισμένες από τη δημόσια σφαίρα της πολιτικής και της λήψης αποφάσεων (</w:t>
      </w:r>
      <w:r>
        <w:rPr>
          <w:rFonts w:ascii="Times New Roman" w:eastAsia="Times New Roman" w:hAnsi="Times New Roman" w:cs="Times New Roman"/>
          <w:sz w:val="24"/>
          <w:szCs w:val="24"/>
        </w:rPr>
        <w:t>Vernant</w:t>
      </w:r>
      <w:r w:rsidRPr="00830183">
        <w:rPr>
          <w:rFonts w:ascii="Times New Roman" w:eastAsia="Times New Roman" w:hAnsi="Times New Roman" w:cs="Times New Roman"/>
          <w:sz w:val="24"/>
          <w:szCs w:val="24"/>
          <w:lang w:val="el-GR"/>
        </w:rPr>
        <w:t xml:space="preserve"> &amp; </w:t>
      </w:r>
      <w:r>
        <w:rPr>
          <w:rFonts w:ascii="Times New Roman" w:eastAsia="Times New Roman" w:hAnsi="Times New Roman" w:cs="Times New Roman"/>
          <w:sz w:val="24"/>
          <w:szCs w:val="24"/>
        </w:rPr>
        <w:t>Vidal</w:t>
      </w:r>
      <w:r w:rsidRPr="00830183">
        <w:rPr>
          <w:rFonts w:ascii="Times New Roman" w:eastAsia="Times New Roman" w:hAnsi="Times New Roman" w:cs="Times New Roman"/>
          <w:sz w:val="24"/>
          <w:szCs w:val="24"/>
          <w:lang w:val="el-GR"/>
        </w:rPr>
        <w:t>-</w:t>
      </w:r>
      <w:r>
        <w:rPr>
          <w:rFonts w:ascii="Times New Roman" w:eastAsia="Times New Roman" w:hAnsi="Times New Roman" w:cs="Times New Roman"/>
          <w:sz w:val="24"/>
          <w:szCs w:val="24"/>
        </w:rPr>
        <w:t>Naquet</w:t>
      </w:r>
      <w:r w:rsidRPr="00830183">
        <w:rPr>
          <w:rFonts w:ascii="Times New Roman" w:eastAsia="Times New Roman" w:hAnsi="Times New Roman" w:cs="Times New Roman"/>
          <w:sz w:val="24"/>
          <w:szCs w:val="24"/>
          <w:lang w:val="el-GR"/>
        </w:rPr>
        <w:t>, 1988). Η Αντιγόνη, ωστόσο, αρνείται αυτή τη χωρική και κοινωνική απομόνωση. Με την απόφασή της να θάψει τον Πολυνείκη, δεν περιορίζεται σε μια ιδιωτική πράξη πένθους, αλλά μετατρέπει την πράξη της ταφής σε δημόσια, πολιτική δήλωση ανυπακοής. Με αυτόν τον τρόπο ακριβώς, εισέρχεται στον χώρο της πόλης ως υποκείμενο ηθικής κρίσης και πολιτικής ευθύνης, αμφισβητώντας στην πράξη τα όρια, τα οποία της επιβάλλει το φύλο της.</w:t>
      </w:r>
    </w:p>
    <w:p w:rsidR="00C00989" w:rsidRPr="00830183" w:rsidRDefault="00C00989" w:rsidP="00D75101">
      <w:pPr>
        <w:spacing w:line="360" w:lineRule="auto"/>
        <w:jc w:val="both"/>
        <w:rPr>
          <w:rFonts w:ascii="Times New Roman" w:hAnsi="Times New Roman"/>
        </w:rPr>
      </w:pPr>
      <w:r w:rsidRPr="00830183">
        <w:rPr>
          <w:rFonts w:ascii="Times New Roman" w:hAnsi="Times New Roman"/>
        </w:rPr>
        <w:lastRenderedPageBreak/>
        <w:t>Η επίκληση των «</w:t>
      </w:r>
      <w:r w:rsidRPr="00830183">
        <w:rPr>
          <w:rFonts w:ascii="Times New Roman" w:hAnsi="Times New Roman"/>
          <w:i/>
          <w:iCs/>
        </w:rPr>
        <w:t>ἀγράφων καὶ ἀσφαλῶν θεῶν νόμων</w:t>
      </w:r>
      <w:r w:rsidRPr="00830183">
        <w:rPr>
          <w:rFonts w:ascii="Times New Roman" w:hAnsi="Times New Roman"/>
        </w:rPr>
        <w:t>» συνιστά ένα βασικό εργαλείο αυτής της υπέρβασης. Οι άγραφοι νόμοι δεν παρουσιάζονται απλώς ως μία θρησκευτική αρχή,</w:t>
      </w:r>
      <w:r w:rsidR="00D75101">
        <w:rPr>
          <w:rFonts w:ascii="Times New Roman" w:hAnsi="Times New Roman"/>
        </w:rPr>
        <w:t xml:space="preserve"> </w:t>
      </w:r>
      <w:r w:rsidRPr="00830183">
        <w:rPr>
          <w:rFonts w:ascii="Times New Roman" w:hAnsi="Times New Roman"/>
        </w:rPr>
        <w:t>αλλά και ως μία εναλλακτική μορφή νομιμότητας που επιτρέπει στην Αντιγόνη να αντισταθεί στην κρατική αυθαιρεσία (</w:t>
      </w:r>
      <w:r>
        <w:rPr>
          <w:rFonts w:ascii="Times New Roman" w:hAnsi="Times New Roman"/>
        </w:rPr>
        <w:t>Butler</w:t>
      </w:r>
      <w:r w:rsidRPr="00830183">
        <w:rPr>
          <w:rFonts w:ascii="Times New Roman" w:hAnsi="Times New Roman"/>
        </w:rPr>
        <w:t>, 2000). Μέσα από αυτή την επίκληση, η ηρωίδα νομιμοποιεί τη δημόσια παρουσία και τον λόγο της, ανατρέποντας τη σιωπή που παραδοσιακά επιβαλλόταν σε όλες τις γυναίκες.</w:t>
      </w:r>
    </w:p>
    <w:p w:rsidR="00C00989" w:rsidRPr="005E7826" w:rsidRDefault="00C00989" w:rsidP="005E7826">
      <w:pPr>
        <w:pStyle w:val="20"/>
        <w:numPr>
          <w:ilvl w:val="0"/>
          <w:numId w:val="0"/>
        </w:numPr>
        <w:spacing w:after="240" w:line="360" w:lineRule="auto"/>
        <w:jc w:val="both"/>
        <w:rPr>
          <w:rFonts w:ascii="Times New Roman" w:hAnsi="Times New Roman"/>
          <w:bCs w:val="0"/>
          <w:i w:val="0"/>
          <w:iCs w:val="0"/>
        </w:rPr>
      </w:pPr>
      <w:bookmarkStart w:id="126" w:name="_Toc224380092"/>
      <w:bookmarkStart w:id="127" w:name="_Toc224400576"/>
      <w:r w:rsidRPr="005E7826">
        <w:rPr>
          <w:rFonts w:ascii="Times New Roman" w:hAnsi="Times New Roman"/>
          <w:bCs w:val="0"/>
          <w:i w:val="0"/>
          <w:iCs w:val="0"/>
        </w:rPr>
        <w:t>Φύλο και Δημόσιος - Ιδιωτικός χώρος</w:t>
      </w:r>
      <w:bookmarkEnd w:id="126"/>
      <w:bookmarkEnd w:id="127"/>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Ιδιαίτερα αποκαλυπτική για την έμφυλη διάσταση του έργου είναι η αντιπαράθεση των δύο αδελφών, της Αντιγόνης με την Ισμήνη. Η Ισμήνη ενσαρκώνει το κυρίαρχο γυναικείο πρότυπο. Πρόκειται για το πρότυπο της υποταγής, της προσαρμογής και του φόβου απέναντι στην ανδρική εξουσία. Η δήλωσή της ότι οι γυναίκες «</w:t>
      </w:r>
      <w:r w:rsidRPr="00830183">
        <w:rPr>
          <w:rFonts w:ascii="Times New Roman" w:eastAsia="Times New Roman" w:hAnsi="Times New Roman" w:cs="Times New Roman"/>
          <w:i/>
          <w:iCs/>
          <w:sz w:val="24"/>
          <w:szCs w:val="24"/>
          <w:lang w:val="el-GR"/>
        </w:rPr>
        <w:t>δεν μπορούν να τα βάλουν με τους άνδρες</w:t>
      </w:r>
      <w:r w:rsidRPr="00830183">
        <w:rPr>
          <w:rFonts w:ascii="Times New Roman" w:eastAsia="Times New Roman" w:hAnsi="Times New Roman" w:cs="Times New Roman"/>
          <w:sz w:val="24"/>
          <w:szCs w:val="24"/>
          <w:lang w:val="el-GR"/>
        </w:rPr>
        <w:t>» δεν εκφράζει απλώς την προσωπική δειλία της, αλλά αντανακλά και μια κοινωνικά εσωτερικευμένη αντίληψη περί φύλου και ισχύος. Η Αντιγόνη, απορρίπτοντας αυτή τη στάση, δεν απορρίπτει μόνο την αδελφή της, αλλά και το σύστημα αξιών που νομιμοποιεί τη γυναικεία παθητικότητα (</w:t>
      </w:r>
      <w:r>
        <w:rPr>
          <w:rFonts w:ascii="Times New Roman" w:eastAsia="Times New Roman" w:hAnsi="Times New Roman" w:cs="Times New Roman"/>
          <w:sz w:val="24"/>
          <w:szCs w:val="24"/>
        </w:rPr>
        <w:t>Loraux</w:t>
      </w:r>
      <w:r w:rsidRPr="00830183">
        <w:rPr>
          <w:rFonts w:ascii="Times New Roman" w:eastAsia="Times New Roman" w:hAnsi="Times New Roman" w:cs="Times New Roman"/>
          <w:sz w:val="24"/>
          <w:szCs w:val="24"/>
          <w:lang w:val="el-GR"/>
        </w:rPr>
        <w:t>, 1987). Οι δύο αδελφές παρουσιάζουν εντελώς διαφορετικές θέσεις και συμπεριφορές μεταξύ τους και αποτελούν δύο άκρως αντίθετα πρότυπα.</w:t>
      </w:r>
    </w:p>
    <w:p w:rsidR="00C00989" w:rsidRPr="005E7826" w:rsidRDefault="00C00989" w:rsidP="005E7826">
      <w:pPr>
        <w:pStyle w:val="20"/>
        <w:numPr>
          <w:ilvl w:val="0"/>
          <w:numId w:val="0"/>
        </w:numPr>
        <w:spacing w:after="240" w:line="360" w:lineRule="auto"/>
        <w:jc w:val="both"/>
        <w:rPr>
          <w:rFonts w:ascii="Times New Roman" w:hAnsi="Times New Roman"/>
          <w:bCs w:val="0"/>
          <w:i w:val="0"/>
          <w:iCs w:val="0"/>
        </w:rPr>
      </w:pPr>
      <w:bookmarkStart w:id="128" w:name="_Toc224380093"/>
      <w:bookmarkStart w:id="129" w:name="_Toc224400577"/>
      <w:r w:rsidRPr="005E7826">
        <w:rPr>
          <w:rFonts w:ascii="Times New Roman" w:hAnsi="Times New Roman"/>
          <w:bCs w:val="0"/>
          <w:i w:val="0"/>
          <w:iCs w:val="0"/>
        </w:rPr>
        <w:t>Αντιγόνη - Ισμήνη</w:t>
      </w:r>
      <w:bookmarkEnd w:id="128"/>
      <w:bookmarkEnd w:id="129"/>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Το γεγονός ότι η Αντιγόνη επιλέγει να δράσει μόνη της, ακόμη και εις βάρος της οικογενειακής αλληλεγγύης, ενισχύει τον ηρωικό χαρακτήρα που έχει η αντίστασή της. Η ηρωίδα δεν ζητά προστασία, ούτε συνεργασία από κανέναν. Αναλαμβάνει πλήρως την ευθύνη των πράξεών της, υιοθετώντας έναν τύπο ηθικής αυτονομίας που παραδοσιακά αποδίδεται σε ανδρικούς ήρωες της τραγωδίας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2013). Με αυτόν τον τρόπο, η Αντιγόνη δεν λειτουργεί απλώς ως μία «εξαίρεση» του κανόνα, αλλά αποκαλύπτει τη δυνατότητα επαναπροσδιορισμού των έμφυλων ρόλων.</w:t>
      </w:r>
    </w:p>
    <w:p w:rsidR="00C00989" w:rsidRPr="005E7826" w:rsidRDefault="00C00989" w:rsidP="005E7826">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Αντιγόνη παρουσιάζεται ως ένα υποκείμενο που αμφισβητεί τη νομιμότητα του κράτους και αποκαλύπτει τα όρια της πατριαρχικής και αυταρχικής εξουσίας. Η ταφή του Πολυνείκη και η δημόσια υπεράσπιση αυτής της πράξης δεν αποτελούν απλώς μία οικογενειακή ή θρησκευτική υποχρέωση της ηρωίδας, αλλά και πολιτική πράξη με έντονη </w:t>
      </w:r>
      <w:r w:rsidRPr="00830183">
        <w:rPr>
          <w:rFonts w:ascii="Times New Roman" w:eastAsia="Times New Roman" w:hAnsi="Times New Roman" w:cs="Times New Roman"/>
          <w:sz w:val="24"/>
          <w:szCs w:val="24"/>
          <w:lang w:val="el-GR"/>
        </w:rPr>
        <w:lastRenderedPageBreak/>
        <w:t>επιτελεστική διάσταση. Μέσω της συγκεκριμένης πράξης, το φύλο μετατρέπεται σε πολιτική θέση, ενώ ο λόγος της ηρωίδας αποκτά και δημόσια ισχύ.</w:t>
      </w:r>
    </w:p>
    <w:p w:rsidR="00C00989" w:rsidRPr="005E7826" w:rsidRDefault="00C00989" w:rsidP="005E7826">
      <w:pPr>
        <w:pStyle w:val="20"/>
        <w:numPr>
          <w:ilvl w:val="0"/>
          <w:numId w:val="0"/>
        </w:numPr>
        <w:spacing w:after="240" w:line="360" w:lineRule="auto"/>
        <w:jc w:val="both"/>
        <w:rPr>
          <w:rFonts w:ascii="Times New Roman" w:hAnsi="Times New Roman"/>
          <w:bCs w:val="0"/>
          <w:i w:val="0"/>
          <w:iCs w:val="0"/>
        </w:rPr>
      </w:pPr>
      <w:bookmarkStart w:id="130" w:name="_Toc224380094"/>
      <w:bookmarkStart w:id="131" w:name="_Toc224400578"/>
      <w:r w:rsidRPr="005E7826">
        <w:rPr>
          <w:rFonts w:ascii="Times New Roman" w:hAnsi="Times New Roman"/>
          <w:bCs w:val="0"/>
          <w:i w:val="0"/>
          <w:iCs w:val="0"/>
        </w:rPr>
        <w:t>Κρέων - Ανδρισμός - Εξουσία</w:t>
      </w:r>
      <w:bookmarkEnd w:id="130"/>
      <w:bookmarkEnd w:id="131"/>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Από την άλλη πλευρά, η αντίδραση του Κρέοντα φανερώνει ότι η ανυπακοή της Αντιγόνης βιώνεται ως διπλή απειλή, τόσο πολιτική, όσο και έμφυλη. Ο φόβος του ότι η υποχώρηση θα τον καταστήσει «θηλυπρεπή» φανερώνει τη βαθιά ανασφάλεια που διαπερνά την πατριαρχική εξουσία. Η εξουσία παρουσιάζεται ως εύθραυστη κατασκευή, η οποία χρειάζεται συνεχή επιβεβαίωση μέσα από την επιβολή και την πειθαρχία. </w:t>
      </w:r>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εμφατική δήλωση του Κρέοντα ότι δε θα επιτρέψει να κυβερνηθεί από γυναίκα αποκαλύπτει πως η εξουσία, για τον ίδιο, είναι άρρηκτα συνδεδεμένη με την ανδρική ταυτότητα. Η ανυπακοή μιας γυναίκας δεν συνιστά απλώς παραβίαση του νόμου, αλλά προσβολή της ανδρικής κυριαρχίας και του κοινωνικού κύρους του άρχοντα (</w:t>
      </w:r>
      <w:r>
        <w:rPr>
          <w:rFonts w:ascii="Times New Roman" w:eastAsia="Times New Roman" w:hAnsi="Times New Roman" w:cs="Times New Roman"/>
          <w:sz w:val="24"/>
          <w:szCs w:val="24"/>
        </w:rPr>
        <w:t>Segal</w:t>
      </w:r>
      <w:r w:rsidRPr="00830183">
        <w:rPr>
          <w:rFonts w:ascii="Times New Roman" w:eastAsia="Times New Roman" w:hAnsi="Times New Roman" w:cs="Times New Roman"/>
          <w:sz w:val="24"/>
          <w:szCs w:val="24"/>
          <w:lang w:val="el-GR"/>
        </w:rPr>
        <w:t>, 1986). Υπό αυτό το πρίσμα, η σύγκρουση με την Αντιγόνη μετατρέπεται σε έναν αγώνα κυριαρχίας ανάμεσα στα φύλα, όπου η υποταγή της γυναίκας λειτουργεί ως εγγύηση της ανδρικής υπεροχής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2009).</w:t>
      </w:r>
    </w:p>
    <w:p w:rsidR="00C00989" w:rsidRPr="005E7826" w:rsidRDefault="00C00989" w:rsidP="005E7826">
      <w:pPr>
        <w:pStyle w:val="20"/>
        <w:numPr>
          <w:ilvl w:val="0"/>
          <w:numId w:val="0"/>
        </w:numPr>
        <w:spacing w:after="240" w:line="360" w:lineRule="auto"/>
        <w:jc w:val="both"/>
        <w:rPr>
          <w:rFonts w:ascii="Times New Roman" w:hAnsi="Times New Roman"/>
          <w:bCs w:val="0"/>
          <w:i w:val="0"/>
          <w:iCs w:val="0"/>
        </w:rPr>
      </w:pPr>
      <w:bookmarkStart w:id="132" w:name="_Toc224380095"/>
      <w:bookmarkStart w:id="133" w:name="_Toc224400579"/>
      <w:r w:rsidRPr="005E7826">
        <w:rPr>
          <w:rFonts w:ascii="Times New Roman" w:hAnsi="Times New Roman"/>
          <w:bCs w:val="0"/>
          <w:i w:val="0"/>
          <w:iCs w:val="0"/>
        </w:rPr>
        <w:t>Φεμινιστικές Αναγνώσεις</w:t>
      </w:r>
      <w:bookmarkEnd w:id="132"/>
      <w:bookmarkEnd w:id="133"/>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Στο πλαίσιο αυτό, δεν είναι τυχαίο ότι πολλοί σύγχρονοι μελετητές έχουν ερμηνεύσει την Αντιγόνη ως μια πρώιμη μορφή φεμινιστικής ηρωίδας. Αν και ο όρος «φεμινισμός» είναι αναχρονιστικός για την αρχαιότητα, η στάση της Αντιγόνης υποβάλλει αιτήματα που συνδέονται με τη φεμινιστική σκέψη. Τα αιτήματα αυτά είναι η ηθική αυτονομία, η αντίσταση στην πατριαρχική εξουσία και η διεκδίκηση φωνής στον δημόσιο χώρο (</w:t>
      </w:r>
      <w:r>
        <w:rPr>
          <w:rFonts w:ascii="Times New Roman" w:eastAsia="Times New Roman" w:hAnsi="Times New Roman" w:cs="Times New Roman"/>
          <w:sz w:val="24"/>
          <w:szCs w:val="24"/>
        </w:rPr>
        <w:t>Butler</w:t>
      </w:r>
      <w:r w:rsidRPr="00830183">
        <w:rPr>
          <w:rFonts w:ascii="Times New Roman" w:eastAsia="Times New Roman" w:hAnsi="Times New Roman" w:cs="Times New Roman"/>
          <w:sz w:val="24"/>
          <w:szCs w:val="24"/>
          <w:lang w:val="el-GR"/>
        </w:rPr>
        <w:t xml:space="preserve">, 2000, </w:t>
      </w:r>
      <w:r>
        <w:rPr>
          <w:rFonts w:ascii="Times New Roman" w:eastAsia="Times New Roman" w:hAnsi="Times New Roman" w:cs="Times New Roman"/>
          <w:sz w:val="24"/>
          <w:szCs w:val="24"/>
        </w:rPr>
        <w:t>Honig</w:t>
      </w:r>
      <w:r w:rsidRPr="00830183">
        <w:rPr>
          <w:rFonts w:ascii="Times New Roman" w:eastAsia="Times New Roman" w:hAnsi="Times New Roman" w:cs="Times New Roman"/>
          <w:sz w:val="24"/>
          <w:szCs w:val="24"/>
          <w:lang w:val="el-GR"/>
        </w:rPr>
        <w:t>, 2013).</w:t>
      </w:r>
    </w:p>
    <w:p w:rsidR="00C00989" w:rsidRPr="005E7826" w:rsidRDefault="00C00989" w:rsidP="005E7826">
      <w:pPr>
        <w:pStyle w:val="20"/>
        <w:numPr>
          <w:ilvl w:val="0"/>
          <w:numId w:val="0"/>
        </w:numPr>
        <w:spacing w:after="240" w:line="360" w:lineRule="auto"/>
        <w:jc w:val="both"/>
        <w:rPr>
          <w:rFonts w:ascii="Times New Roman" w:hAnsi="Times New Roman"/>
          <w:bCs w:val="0"/>
          <w:i w:val="0"/>
          <w:iCs w:val="0"/>
        </w:rPr>
      </w:pPr>
      <w:bookmarkStart w:id="134" w:name="_Toc224380096"/>
      <w:bookmarkStart w:id="135" w:name="_Toc224400580"/>
      <w:r w:rsidRPr="005E7826">
        <w:rPr>
          <w:rFonts w:ascii="Times New Roman" w:hAnsi="Times New Roman"/>
          <w:bCs w:val="0"/>
          <w:i w:val="0"/>
          <w:iCs w:val="0"/>
        </w:rPr>
        <w:t>Φροντίδα και Οικογενειακοί Δεσμοί</w:t>
      </w:r>
      <w:bookmarkEnd w:id="134"/>
      <w:bookmarkEnd w:id="135"/>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Η υπέρβαση του παραδοσιακού γυναικείου ρόλου από την Αντιγόνη μπορεί να φωτιστεί περαιτέρω μέσα από σύγχρονες θεωρητικές προσεγγίσεις για τη σχέση φύλου και πολιτικής. Όπως επισημαίνεται στη σχετική βιβλιογραφία, τα έμφυλα υποκείμενα ιστορικά διαμορφώνονται μέσα από κοινωνικούς και πολιτισμικούς κανόνες που ορίζουν αυστηρά τα όρια του δημόσιου και του ιδιωτικού χώρου (Παντελίδου-Μαλούτα &amp; Κακεπάκη, 2023). Στο πλαίσιο αυτό, η πολιτική δράση θεωρείται κατεξοχήν ανδρικό </w:t>
      </w:r>
      <w:r w:rsidRPr="00830183">
        <w:rPr>
          <w:rFonts w:ascii="Times New Roman" w:eastAsia="Times New Roman" w:hAnsi="Times New Roman" w:cs="Times New Roman"/>
          <w:sz w:val="24"/>
          <w:szCs w:val="24"/>
          <w:lang w:val="el-GR"/>
        </w:rPr>
        <w:lastRenderedPageBreak/>
        <w:t>προνόμιο, ενώ οι γυναίκες περιορίζονται σε ρόλους φροντίδας και οικογενειακής ευθύνης. Η Αντιγόνη, ωστόσο, αμφισβητεί έμπρακτα αυτή τη διάκριση, καθώς μεταφέρει αξίες της ιδιωτικής σφαίρας, όπως είναι το πένθος και η οικογενειακή αφοσίωση, στο κέντρο της δημόσιας πολιτικής</w:t>
      </w:r>
      <w:r w:rsidRPr="00C00989">
        <w:rPr>
          <w:rFonts w:ascii="Times New Roman" w:hAnsi="Times New Roman"/>
          <w:sz w:val="24"/>
          <w:szCs w:val="24"/>
          <w:lang w:val="el-GR"/>
        </w:rPr>
        <w:t xml:space="preserve"> </w:t>
      </w:r>
      <w:r w:rsidRPr="00830183">
        <w:rPr>
          <w:rFonts w:ascii="Times New Roman" w:eastAsia="Times New Roman" w:hAnsi="Times New Roman" w:cs="Times New Roman"/>
          <w:sz w:val="24"/>
          <w:szCs w:val="24"/>
          <w:lang w:val="el-GR"/>
        </w:rPr>
        <w:t>σύγκρουσης, μετατρέποντάς τες σε πράξη αντίστασης απέναντι στην κρατική εξουσία (Παντελίδου-Μαλούτα &amp; Κακεπάκη, 2023).</w:t>
      </w:r>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Ιδιαίτερη σημασία έχει και το γεγονός ότι η δύναμη της Αντιγόνης αντλείται από τη σφαίρα των οικογενειακών δεσμών και της φροντίδας. Η προσήλωσή της στον αδελφό της και στο πένθος δεν αποτελεί ένδειξη αδυναμίας, αλλά μετατρέπεται σε πολιτικό όπλο απέναντι στην αυταρχική εξουσία. Η «γυναικεία» αξία της φροντίδας, αντί να περιορίζεται στον ιδιωτικό χώρο, επανανοηματοδοτείται ως ηθικό θεμέλιο αντίστασης (</w:t>
      </w:r>
      <w:r>
        <w:rPr>
          <w:rFonts w:ascii="Times New Roman" w:eastAsia="Times New Roman" w:hAnsi="Times New Roman" w:cs="Times New Roman"/>
          <w:sz w:val="24"/>
          <w:szCs w:val="24"/>
        </w:rPr>
        <w:t>Gilligan</w:t>
      </w:r>
      <w:r w:rsidRPr="00830183">
        <w:rPr>
          <w:rFonts w:ascii="Times New Roman" w:eastAsia="Times New Roman" w:hAnsi="Times New Roman" w:cs="Times New Roman"/>
          <w:sz w:val="24"/>
          <w:szCs w:val="24"/>
          <w:lang w:val="el-GR"/>
        </w:rPr>
        <w:t>, 1982). Έτσι, η Αντιγόνη δεν απορρίπτει τη γυναικεία ταυτότητα, αλλά την επαναπροσδιορίζει ως πηγή δύναμης και δικαιοσύνης.</w:t>
      </w:r>
    </w:p>
    <w:p w:rsidR="00C00989" w:rsidRPr="00937203" w:rsidRDefault="00C00989" w:rsidP="00937203">
      <w:pPr>
        <w:pStyle w:val="20"/>
        <w:numPr>
          <w:ilvl w:val="0"/>
          <w:numId w:val="0"/>
        </w:numPr>
        <w:spacing w:after="240" w:line="360" w:lineRule="auto"/>
        <w:jc w:val="both"/>
        <w:rPr>
          <w:rFonts w:ascii="Times New Roman" w:hAnsi="Times New Roman"/>
          <w:bCs w:val="0"/>
          <w:i w:val="0"/>
          <w:iCs w:val="0"/>
        </w:rPr>
      </w:pPr>
      <w:bookmarkStart w:id="136" w:name="_Toc224380097"/>
      <w:bookmarkStart w:id="137" w:name="_Toc224400581"/>
      <w:r w:rsidRPr="00937203">
        <w:rPr>
          <w:rFonts w:ascii="Times New Roman" w:hAnsi="Times New Roman"/>
          <w:bCs w:val="0"/>
          <w:i w:val="0"/>
          <w:iCs w:val="0"/>
        </w:rPr>
        <w:t>Διαχρονικότητα και Επικαιροποίηση</w:t>
      </w:r>
      <w:bookmarkEnd w:id="136"/>
      <w:bookmarkEnd w:id="137"/>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Συνοψίζοντας, η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αναδεικνύει ότι η πολιτική ανυπακοή, το φύλο και η εξουσία είναι αδιαχώριστα. Η τραγωδία αποκαλύπτει τις έμφυλες ιεραρχίες της αρχαίας πόλης και ταυτόχρονα προσφέρει ένα διαχρονικό υπόδειγμα αντίστασης απέναντι σε κάθε μορφή αυταρχικής εξουσίας που επιχειρεί να φιμώσει τη διαφορετική φωνή.</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Η πρόσληψη της Αντιγόνης ως φεμινιστικού συμβόλου δεν περιορίζεται στην αρχαιότητα, αλλά επεκτείνεται και στη σύγχρονη δραματουργία και θεωρία. Όπως δείχνει η έρευνα για την αναπαράσταση του φύλου στο νεότερο θέατρο, οι γυναικείες μορφές που αμφισβητούν την πατριαρχική τάξη συχνά αντλούν από αρχέτυπα, όπως η Αντιγόνη, προκειμένου να εκφράσουν αιτήματα αυτονομίας, αντίστασης και πολιτικής χειραφέτησης (Μέργου, 2014). Η διαχρονικότητα της ηρωίδας έγκειται ακριβώς στη δυνατότητά της να λειτουργεί ως σημείο αναφοράς για μεταγενέστερες συζητήσεις γύρω από το φύλο, την εξουσία και τη δημόσια δράση των γυναικών (Μέργου, 2014).</w:t>
      </w:r>
    </w:p>
    <w:p w:rsidR="00C00989" w:rsidRPr="00830183" w:rsidRDefault="00C00989" w:rsidP="00DA5412">
      <w:pPr>
        <w:pStyle w:val="normal"/>
        <w:spacing w:before="240" w:after="240"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Τέλος, η επικαιροποίηση της </w:t>
      </w:r>
      <w:r w:rsidRPr="00830183">
        <w:rPr>
          <w:rFonts w:ascii="Times New Roman" w:eastAsia="Times New Roman" w:hAnsi="Times New Roman" w:cs="Times New Roman"/>
          <w:i/>
          <w:iCs/>
          <w:sz w:val="24"/>
          <w:szCs w:val="24"/>
          <w:lang w:val="el-GR"/>
        </w:rPr>
        <w:t xml:space="preserve">Αντιγόνης </w:t>
      </w:r>
      <w:r w:rsidRPr="00830183">
        <w:rPr>
          <w:rFonts w:ascii="Times New Roman" w:eastAsia="Times New Roman" w:hAnsi="Times New Roman" w:cs="Times New Roman"/>
          <w:sz w:val="24"/>
          <w:szCs w:val="24"/>
          <w:lang w:val="el-GR"/>
        </w:rPr>
        <w:t>ανέδειξε τη μεγάλη σημασία της, προκειμένου να κατανοηθούν τα σύγχρονα φαινόμενα περιθωριοποίησης, αποκλεισμού και πολιτικής ανυπακοής. Η Αντιγόνη, όπως αναφέρθηκε, συμβολίζει τα «αδύνατα υποκείμενα», εκείνα που βρίσκονται εκτός της κανονιστικής πολιτικής αναγνώρισης, αλλά η φωνή τους είναι ικανή να αποκαλύψει τις αντιφάσεις που παρουσιάζονται στην εξουσία.</w:t>
      </w:r>
    </w:p>
    <w:p w:rsidR="00C00989" w:rsidRPr="00937203" w:rsidRDefault="00C00989" w:rsidP="00937203">
      <w:pPr>
        <w:pStyle w:val="20"/>
        <w:numPr>
          <w:ilvl w:val="0"/>
          <w:numId w:val="0"/>
        </w:numPr>
        <w:spacing w:after="240" w:line="360" w:lineRule="auto"/>
        <w:jc w:val="both"/>
        <w:rPr>
          <w:rFonts w:ascii="Times New Roman" w:hAnsi="Times New Roman"/>
          <w:bCs w:val="0"/>
          <w:i w:val="0"/>
          <w:iCs w:val="0"/>
        </w:rPr>
      </w:pPr>
      <w:bookmarkStart w:id="138" w:name="_Toc224380098"/>
      <w:bookmarkStart w:id="139" w:name="_Toc224400582"/>
      <w:r w:rsidRPr="00937203">
        <w:rPr>
          <w:rFonts w:ascii="Times New Roman" w:hAnsi="Times New Roman"/>
          <w:bCs w:val="0"/>
          <w:i w:val="0"/>
          <w:iCs w:val="0"/>
        </w:rPr>
        <w:lastRenderedPageBreak/>
        <w:t>Προτάσεις για περαιτέρω έρευνα</w:t>
      </w:r>
      <w:bookmarkEnd w:id="138"/>
      <w:bookmarkEnd w:id="139"/>
    </w:p>
    <w:p w:rsidR="00C00989" w:rsidRPr="00830183" w:rsidRDefault="00C00989" w:rsidP="00DA5412">
      <w:pPr>
        <w:pStyle w:val="normal"/>
        <w:spacing w:line="360" w:lineRule="auto"/>
        <w:jc w:val="both"/>
        <w:rPr>
          <w:rFonts w:ascii="Times New Roman" w:eastAsia="Times New Roman" w:hAnsi="Times New Roman" w:cs="Times New Roman"/>
          <w:sz w:val="24"/>
          <w:szCs w:val="24"/>
          <w:lang w:val="el-GR"/>
        </w:rPr>
      </w:pPr>
      <w:r w:rsidRPr="00830183">
        <w:rPr>
          <w:rFonts w:ascii="Times New Roman" w:eastAsia="Times New Roman" w:hAnsi="Times New Roman" w:cs="Times New Roman"/>
          <w:sz w:val="24"/>
          <w:szCs w:val="24"/>
          <w:lang w:val="el-GR"/>
        </w:rPr>
        <w:t xml:space="preserve">Μελλοντικά θα μπορούσε να επεκταθεί μία έρευνα σε συγκριτικές μελέτες της τραγωδίας του Σοφοκλή με άλλες τραγωδίες, όπως για παράδειγμα τη </w:t>
      </w:r>
      <w:r w:rsidRPr="00830183">
        <w:rPr>
          <w:rFonts w:ascii="Times New Roman" w:eastAsia="Times New Roman" w:hAnsi="Times New Roman" w:cs="Times New Roman"/>
          <w:i/>
          <w:iCs/>
          <w:sz w:val="24"/>
          <w:szCs w:val="24"/>
          <w:lang w:val="el-GR"/>
        </w:rPr>
        <w:t xml:space="preserve">Μήδεια </w:t>
      </w:r>
      <w:r w:rsidRPr="00830183">
        <w:rPr>
          <w:rFonts w:ascii="Times New Roman" w:eastAsia="Times New Roman" w:hAnsi="Times New Roman" w:cs="Times New Roman"/>
          <w:sz w:val="24"/>
          <w:szCs w:val="24"/>
          <w:lang w:val="el-GR"/>
        </w:rPr>
        <w:t xml:space="preserve">ή την </w:t>
      </w:r>
      <w:r w:rsidRPr="00830183">
        <w:rPr>
          <w:rFonts w:ascii="Times New Roman" w:eastAsia="Times New Roman" w:hAnsi="Times New Roman" w:cs="Times New Roman"/>
          <w:i/>
          <w:iCs/>
          <w:sz w:val="24"/>
          <w:szCs w:val="24"/>
          <w:lang w:val="el-GR"/>
        </w:rPr>
        <w:t>Ηλέκτρα</w:t>
      </w:r>
      <w:r w:rsidRPr="00830183">
        <w:rPr>
          <w:rFonts w:ascii="Times New Roman" w:eastAsia="Times New Roman" w:hAnsi="Times New Roman" w:cs="Times New Roman"/>
          <w:sz w:val="24"/>
          <w:szCs w:val="24"/>
          <w:lang w:val="el-GR"/>
        </w:rPr>
        <w:t>, υπό τοπρίσμα του φύλου και της πολιτικής ανυπακοής. Επιπλέον, θα μπορούσε να εξεταστεί η πρόσληψη της Αντιγόνης και στη σύγχρονη λογοτεχνία, το θέατρο και τον κινηματογράφο.</w:t>
      </w:r>
    </w:p>
    <w:p w:rsidR="00C00989" w:rsidRPr="00C00989" w:rsidRDefault="00C00989" w:rsidP="00DA5412">
      <w:pPr>
        <w:spacing w:line="360" w:lineRule="auto"/>
        <w:jc w:val="both"/>
        <w:rPr>
          <w:rFonts w:ascii="Times New Roman" w:hAnsi="Times New Roman"/>
        </w:rPr>
      </w:pPr>
      <w:r w:rsidRPr="00830183">
        <w:rPr>
          <w:rFonts w:ascii="Times New Roman" w:hAnsi="Times New Roman"/>
        </w:rPr>
        <w:t xml:space="preserve">Η περαιτέρω διερεύνηση των </w:t>
      </w:r>
      <w:r>
        <w:rPr>
          <w:rFonts w:ascii="Times New Roman" w:hAnsi="Times New Roman"/>
        </w:rPr>
        <w:t>queer</w:t>
      </w:r>
      <w:r w:rsidRPr="00830183">
        <w:rPr>
          <w:rFonts w:ascii="Times New Roman" w:hAnsi="Times New Roman"/>
        </w:rPr>
        <w:t xml:space="preserve"> και μετα - αποικιακών αναγνώσεων της τραγωδίας παρουσιάζει έντονο ενδιαφέρον. Παρόμοιο ενδιαφέρον έχει και η σύνδεση της </w:t>
      </w:r>
      <w:r w:rsidRPr="00830183">
        <w:rPr>
          <w:rFonts w:ascii="Times New Roman" w:hAnsi="Times New Roman"/>
          <w:i/>
          <w:iCs/>
        </w:rPr>
        <w:t xml:space="preserve">Αντιγόνης </w:t>
      </w:r>
      <w:r w:rsidRPr="00830183">
        <w:rPr>
          <w:rFonts w:ascii="Times New Roman" w:hAnsi="Times New Roman"/>
        </w:rPr>
        <w:t>με τις σύγχρονες μορφές ακτιβισμού και πολιτικής αντίστασης. Τέλος, το έργο θα μπορούσε να αποτελέσει πεδίο για προσεγγίσεις σε διεπιστημονικό επίπεδο, οι οποίες συνδυάζουν τη φιλολογία, την πολιτική θεωρία και την κοινωνιολογία</w:t>
      </w:r>
      <w:r w:rsidR="00937203">
        <w:rPr>
          <w:rFonts w:ascii="Times New Roman" w:hAnsi="Times New Roman"/>
        </w:rPr>
        <w:t>.</w:t>
      </w:r>
    </w:p>
    <w:p w:rsidR="00C00989" w:rsidRPr="00C00989" w:rsidRDefault="00C00989" w:rsidP="00DA5412">
      <w:pPr>
        <w:spacing w:line="360" w:lineRule="auto"/>
        <w:jc w:val="both"/>
        <w:rPr>
          <w:rFonts w:ascii="Times New Roman" w:hAnsi="Times New Roman"/>
          <w:b/>
          <w:bCs/>
          <w:kern w:val="32"/>
          <w:sz w:val="32"/>
          <w:szCs w:val="32"/>
          <w:lang w:eastAsia="en-US"/>
        </w:rPr>
      </w:pPr>
    </w:p>
    <w:p w:rsidR="00C439D0" w:rsidRDefault="00C439D0" w:rsidP="00C439D0">
      <w:pPr>
        <w:spacing w:line="360" w:lineRule="auto"/>
        <w:jc w:val="both"/>
        <w:rPr>
          <w:rFonts w:ascii="Times New Roman" w:hAnsi="Times New Roman"/>
          <w:b/>
          <w:bCs/>
          <w:kern w:val="32"/>
          <w:sz w:val="32"/>
          <w:szCs w:val="32"/>
          <w:lang w:eastAsia="en-US"/>
        </w:rPr>
      </w:pPr>
      <w:r>
        <w:rPr>
          <w:rFonts w:ascii="Times New Roman" w:hAnsi="Times New Roman"/>
          <w:lang w:eastAsia="en-US"/>
        </w:rPr>
        <w:br w:type="page"/>
      </w:r>
    </w:p>
    <w:p w:rsidR="000A56D8" w:rsidRPr="002E6BF2" w:rsidRDefault="000A56D8" w:rsidP="00A524D7">
      <w:pPr>
        <w:pStyle w:val="1"/>
        <w:numPr>
          <w:ilvl w:val="0"/>
          <w:numId w:val="0"/>
        </w:numPr>
        <w:pBdr>
          <w:top w:val="nil"/>
          <w:left w:val="nil"/>
          <w:bottom w:val="nil"/>
          <w:right w:val="nil"/>
          <w:between w:val="nil"/>
        </w:pBdr>
        <w:spacing w:before="480" w:line="360" w:lineRule="auto"/>
        <w:ind w:left="432" w:hanging="432"/>
        <w:jc w:val="both"/>
        <w:rPr>
          <w:rFonts w:ascii="Times New Roman" w:hAnsi="Times New Roman"/>
        </w:rPr>
      </w:pPr>
      <w:bookmarkStart w:id="140" w:name="_Toc224400583"/>
      <w:r w:rsidRPr="002E6BF2">
        <w:rPr>
          <w:rFonts w:ascii="Times New Roman" w:hAnsi="Times New Roman"/>
        </w:rPr>
        <w:lastRenderedPageBreak/>
        <w:t>Βιβλιογραφία</w:t>
      </w:r>
      <w:bookmarkEnd w:id="29"/>
      <w:bookmarkEnd w:id="30"/>
      <w:bookmarkEnd w:id="31"/>
      <w:bookmarkEnd w:id="140"/>
    </w:p>
    <w:p w:rsidR="001D5903" w:rsidRPr="00CA7500" w:rsidRDefault="000A56D8" w:rsidP="00DA5412">
      <w:pPr>
        <w:spacing w:after="120" w:line="360" w:lineRule="auto"/>
        <w:jc w:val="both"/>
        <w:rPr>
          <w:rFonts w:ascii="Times New Roman" w:hAnsi="Times New Roman"/>
        </w:rPr>
      </w:pPr>
      <w:r w:rsidRPr="00CA7500">
        <w:rPr>
          <w:rFonts w:ascii="Times New Roman" w:hAnsi="Times New Roman"/>
        </w:rPr>
        <w:t>Ακολουθ</w:t>
      </w:r>
      <w:r w:rsidR="00B40008" w:rsidRPr="00CA7500">
        <w:rPr>
          <w:rFonts w:ascii="Times New Roman" w:hAnsi="Times New Roman"/>
        </w:rPr>
        <w:t>ού</w:t>
      </w:r>
      <w:r w:rsidR="009A6329" w:rsidRPr="00CA7500">
        <w:rPr>
          <w:rFonts w:ascii="Times New Roman" w:hAnsi="Times New Roman"/>
        </w:rPr>
        <w:t xml:space="preserve">ν οι βιβλιογραφικές </w:t>
      </w:r>
      <w:r w:rsidR="00B40008" w:rsidRPr="00CA7500">
        <w:rPr>
          <w:rFonts w:ascii="Times New Roman" w:hAnsi="Times New Roman"/>
        </w:rPr>
        <w:t>αναφορές (</w:t>
      </w:r>
      <w:r w:rsidR="009A6329" w:rsidRPr="00CA7500">
        <w:rPr>
          <w:rFonts w:ascii="Times New Roman" w:hAnsi="Times New Roman"/>
        </w:rPr>
        <w:t>πηγές</w:t>
      </w:r>
      <w:r w:rsidR="00B40008" w:rsidRPr="00CA7500">
        <w:rPr>
          <w:rFonts w:ascii="Times New Roman" w:hAnsi="Times New Roman"/>
        </w:rPr>
        <w:t>)</w:t>
      </w:r>
      <w:r w:rsidR="009A6329" w:rsidRPr="00CA7500">
        <w:rPr>
          <w:rFonts w:ascii="Times New Roman" w:hAnsi="Times New Roman"/>
        </w:rPr>
        <w:t xml:space="preserve"> της </w:t>
      </w:r>
      <w:r w:rsidR="0011471C">
        <w:rPr>
          <w:rFonts w:ascii="Times New Roman" w:hAnsi="Times New Roman"/>
        </w:rPr>
        <w:t>Ε</w:t>
      </w:r>
      <w:r w:rsidR="009A6329" w:rsidRPr="00CA7500">
        <w:rPr>
          <w:rFonts w:ascii="Times New Roman" w:hAnsi="Times New Roman"/>
        </w:rPr>
        <w:t>ργασίας.</w:t>
      </w:r>
    </w:p>
    <w:p w:rsidR="00DA5412" w:rsidRPr="00A524D7" w:rsidRDefault="00DA5412" w:rsidP="00A524D7">
      <w:pPr>
        <w:pStyle w:val="20"/>
        <w:numPr>
          <w:ilvl w:val="0"/>
          <w:numId w:val="0"/>
        </w:numPr>
        <w:spacing w:after="240" w:line="360" w:lineRule="auto"/>
        <w:jc w:val="both"/>
        <w:rPr>
          <w:rFonts w:ascii="Times New Roman" w:hAnsi="Times New Roman"/>
          <w:bCs w:val="0"/>
          <w:i w:val="0"/>
          <w:iCs w:val="0"/>
        </w:rPr>
      </w:pPr>
      <w:bookmarkStart w:id="141" w:name="_Toc224400584"/>
      <w:r w:rsidRPr="00A524D7">
        <w:rPr>
          <w:rFonts w:ascii="Times New Roman" w:hAnsi="Times New Roman"/>
          <w:bCs w:val="0"/>
          <w:i w:val="0"/>
          <w:iCs w:val="0"/>
        </w:rPr>
        <w:t>Α. Πηγές</w:t>
      </w:r>
      <w:bookmarkEnd w:id="141"/>
    </w:p>
    <w:p w:rsidR="00DA5412" w:rsidRPr="00286CC3" w:rsidRDefault="00DA5412" w:rsidP="00160C7D">
      <w:pPr>
        <w:pStyle w:val="normal"/>
        <w:numPr>
          <w:ilvl w:val="0"/>
          <w:numId w:val="14"/>
        </w:numPr>
        <w:spacing w:line="360" w:lineRule="auto"/>
        <w:jc w:val="both"/>
        <w:rPr>
          <w:rFonts w:ascii="Times New Roman" w:hAnsi="Times New Roman" w:cs="Times New Roman"/>
        </w:rPr>
      </w:pPr>
      <w:r w:rsidRPr="00DA5412">
        <w:rPr>
          <w:rFonts w:ascii="Times New Roman" w:hAnsi="Times New Roman" w:cs="Times New Roman"/>
          <w:lang w:val="el-GR"/>
        </w:rPr>
        <w:t xml:space="preserve">Σοφοκλής. (2009). </w:t>
      </w:r>
      <w:r w:rsidRPr="00830183">
        <w:rPr>
          <w:rFonts w:ascii="Times New Roman" w:hAnsi="Times New Roman" w:cs="Times New Roman"/>
          <w:i/>
          <w:lang w:val="el-GR"/>
        </w:rPr>
        <w:t xml:space="preserve">Αντιγόνη </w:t>
      </w:r>
      <w:r w:rsidRPr="00830183">
        <w:rPr>
          <w:rFonts w:ascii="Times New Roman" w:hAnsi="Times New Roman" w:cs="Times New Roman"/>
          <w:lang w:val="el-GR"/>
        </w:rPr>
        <w:t xml:space="preserve">(Ι. Ν. Γρυπάρης, Μετ.). </w:t>
      </w:r>
      <w:r w:rsidRPr="00DA5412">
        <w:rPr>
          <w:rFonts w:ascii="Times New Roman" w:hAnsi="Times New Roman" w:cs="Times New Roman"/>
          <w:lang w:val="el-GR"/>
        </w:rPr>
        <w:t xml:space="preserve">Εστία. (Το πρωτότυπο έργο δημοσιεύτηκε περ. 441 π.Χ.). </w:t>
      </w:r>
      <w:r w:rsidRPr="00286CC3">
        <w:rPr>
          <w:rFonts w:ascii="Times New Roman" w:hAnsi="Times New Roman" w:cs="Times New Roman"/>
        </w:rPr>
        <w:t xml:space="preserve">Διαθέσιμο στο </w:t>
      </w:r>
      <w:hyperlink r:id="rId13">
        <w:r w:rsidRPr="00286CC3">
          <w:rPr>
            <w:rFonts w:ascii="Times New Roman" w:hAnsi="Times New Roman" w:cs="Times New Roman"/>
            <w:color w:val="1155CC"/>
            <w:u w:val="single"/>
          </w:rPr>
          <w:t>https://www.greek-language.gr</w:t>
        </w:r>
      </w:hyperlink>
    </w:p>
    <w:p w:rsidR="00DA5412" w:rsidRPr="00A524D7" w:rsidRDefault="00DA5412" w:rsidP="00A524D7">
      <w:pPr>
        <w:pStyle w:val="20"/>
        <w:numPr>
          <w:ilvl w:val="0"/>
          <w:numId w:val="0"/>
        </w:numPr>
        <w:spacing w:after="240" w:line="360" w:lineRule="auto"/>
        <w:jc w:val="both"/>
        <w:rPr>
          <w:rFonts w:ascii="Times New Roman" w:hAnsi="Times New Roman"/>
          <w:bCs w:val="0"/>
          <w:i w:val="0"/>
          <w:iCs w:val="0"/>
        </w:rPr>
      </w:pPr>
      <w:bookmarkStart w:id="142" w:name="_Toc224400585"/>
      <w:r w:rsidRPr="00A524D7">
        <w:rPr>
          <w:rFonts w:ascii="Times New Roman" w:hAnsi="Times New Roman"/>
          <w:bCs w:val="0"/>
          <w:i w:val="0"/>
          <w:iCs w:val="0"/>
        </w:rPr>
        <w:t>Β. Δευτερεύουσα</w:t>
      </w:r>
      <w:bookmarkEnd w:id="142"/>
      <w:r w:rsidRPr="00A524D7">
        <w:rPr>
          <w:rFonts w:ascii="Times New Roman" w:hAnsi="Times New Roman"/>
          <w:bCs w:val="0"/>
          <w:i w:val="0"/>
          <w:iCs w:val="0"/>
        </w:rPr>
        <w:t xml:space="preserve"> </w:t>
      </w:r>
    </w:p>
    <w:p w:rsidR="00DA5412" w:rsidRPr="00A524D7" w:rsidRDefault="00DA5412" w:rsidP="00A524D7">
      <w:pPr>
        <w:pStyle w:val="30"/>
        <w:numPr>
          <w:ilvl w:val="0"/>
          <w:numId w:val="0"/>
        </w:numPr>
        <w:ind w:left="720"/>
        <w:rPr>
          <w:rFonts w:ascii="Times New Roman" w:hAnsi="Times New Roman"/>
          <w:sz w:val="24"/>
          <w:szCs w:val="24"/>
        </w:rPr>
      </w:pPr>
      <w:bookmarkStart w:id="143" w:name="_Toc224400586"/>
      <w:r w:rsidRPr="00A524D7">
        <w:rPr>
          <w:rFonts w:ascii="Times New Roman" w:hAnsi="Times New Roman"/>
          <w:sz w:val="24"/>
          <w:szCs w:val="24"/>
        </w:rPr>
        <w:t>Β.1 Ξενόγλωσση</w:t>
      </w:r>
      <w:bookmarkEnd w:id="143"/>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Arendt, H. (1972). </w:t>
      </w:r>
      <w:r>
        <w:rPr>
          <w:rFonts w:ascii="Times New Roman" w:eastAsia="Times New Roman" w:hAnsi="Times New Roman" w:cs="Times New Roman"/>
          <w:i/>
          <w:iCs/>
          <w:sz w:val="24"/>
          <w:szCs w:val="24"/>
        </w:rPr>
        <w:t>Crises of the republic: Lying in politics, civil disobedience on violence, thoughts on politics, and revolution</w:t>
      </w:r>
      <w:r>
        <w:rPr>
          <w:rFonts w:ascii="Times New Roman" w:eastAsia="Times New Roman" w:hAnsi="Times New Roman" w:cs="Times New Roman"/>
          <w:sz w:val="24"/>
          <w:szCs w:val="24"/>
        </w:rPr>
        <w:t xml:space="preserve"> (Vol. 219). Houghton Mifflin Harcourt.</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Butler, J., &amp; Trouble, G. (1990). </w:t>
      </w:r>
      <w:r>
        <w:rPr>
          <w:rFonts w:ascii="Times New Roman" w:eastAsia="Times New Roman" w:hAnsi="Times New Roman" w:cs="Times New Roman"/>
          <w:i/>
          <w:iCs/>
          <w:sz w:val="24"/>
          <w:szCs w:val="24"/>
        </w:rPr>
        <w:t>Feminism and the Subversion of Identity. Gender trouble</w:t>
      </w:r>
      <w:r>
        <w:rPr>
          <w:rFonts w:ascii="Times New Roman" w:eastAsia="Times New Roman" w:hAnsi="Times New Roman" w:cs="Times New Roman"/>
          <w:sz w:val="24"/>
          <w:szCs w:val="24"/>
        </w:rPr>
        <w:t>, 3(1). Routledge</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Butler, J. (1993). </w:t>
      </w:r>
      <w:r>
        <w:rPr>
          <w:rFonts w:ascii="Times New Roman" w:eastAsia="Times New Roman" w:hAnsi="Times New Roman" w:cs="Times New Roman"/>
          <w:i/>
          <w:iCs/>
          <w:sz w:val="24"/>
          <w:szCs w:val="24"/>
        </w:rPr>
        <w:t>Bodies that matter: On the discursive limits of “sex”</w:t>
      </w:r>
      <w:r>
        <w:rPr>
          <w:rFonts w:ascii="Times New Roman" w:eastAsia="Times New Roman" w:hAnsi="Times New Roman" w:cs="Times New Roman"/>
          <w:sz w:val="24"/>
          <w:szCs w:val="24"/>
        </w:rPr>
        <w:t>. Routledge</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Butler, J. (2000). </w:t>
      </w:r>
      <w:r>
        <w:rPr>
          <w:rFonts w:ascii="Times New Roman" w:eastAsia="Times New Roman" w:hAnsi="Times New Roman" w:cs="Times New Roman"/>
          <w:i/>
          <w:iCs/>
          <w:sz w:val="24"/>
          <w:szCs w:val="24"/>
        </w:rPr>
        <w:t>Antigone’s Claim: Kinship Between Life and Death</w:t>
      </w:r>
      <w:r>
        <w:rPr>
          <w:rFonts w:ascii="Times New Roman" w:eastAsia="Times New Roman" w:hAnsi="Times New Roman" w:cs="Times New Roman"/>
          <w:sz w:val="24"/>
          <w:szCs w:val="24"/>
        </w:rPr>
        <w:t>. Columbia University Press</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Butler, J. (2009). </w:t>
      </w:r>
      <w:r>
        <w:rPr>
          <w:rFonts w:ascii="Times New Roman" w:eastAsia="Times New Roman" w:hAnsi="Times New Roman" w:cs="Times New Roman"/>
          <w:i/>
          <w:iCs/>
          <w:sz w:val="24"/>
          <w:szCs w:val="24"/>
        </w:rPr>
        <w:t>Frames of war: When is life grievable?</w:t>
      </w:r>
      <w:r>
        <w:rPr>
          <w:rFonts w:ascii="Times New Roman" w:eastAsia="Times New Roman" w:hAnsi="Times New Roman" w:cs="Times New Roman"/>
          <w:sz w:val="24"/>
          <w:szCs w:val="24"/>
        </w:rPr>
        <w:t xml:space="preserve"> Verso</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Fairclough, N. (1992). </w:t>
      </w:r>
      <w:r>
        <w:rPr>
          <w:rFonts w:ascii="Times New Roman" w:eastAsia="Times New Roman" w:hAnsi="Times New Roman" w:cs="Times New Roman"/>
          <w:i/>
          <w:iCs/>
          <w:sz w:val="24"/>
          <w:szCs w:val="24"/>
        </w:rPr>
        <w:t>Discourse and social change</w:t>
      </w:r>
      <w:r>
        <w:rPr>
          <w:rFonts w:ascii="Times New Roman" w:eastAsia="Times New Roman" w:hAnsi="Times New Roman" w:cs="Times New Roman"/>
          <w:sz w:val="24"/>
          <w:szCs w:val="24"/>
        </w:rPr>
        <w:t>. Cambridge: Polity Press.</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Foley, H. (2001). </w:t>
      </w:r>
      <w:r>
        <w:rPr>
          <w:rFonts w:ascii="Times New Roman" w:eastAsia="Times New Roman" w:hAnsi="Times New Roman" w:cs="Times New Roman"/>
          <w:i/>
          <w:iCs/>
          <w:sz w:val="24"/>
          <w:szCs w:val="24"/>
        </w:rPr>
        <w:t xml:space="preserve">Female acts in Greek tragedy. </w:t>
      </w:r>
      <w:r>
        <w:rPr>
          <w:rFonts w:ascii="Times New Roman" w:eastAsia="Times New Roman" w:hAnsi="Times New Roman" w:cs="Times New Roman"/>
          <w:sz w:val="24"/>
          <w:szCs w:val="24"/>
        </w:rPr>
        <w:t>Princeton University Press.</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Foucault, M. (1978). </w:t>
      </w:r>
      <w:r>
        <w:rPr>
          <w:rFonts w:ascii="Times New Roman" w:eastAsia="Times New Roman" w:hAnsi="Times New Roman" w:cs="Times New Roman"/>
          <w:i/>
          <w:iCs/>
          <w:sz w:val="24"/>
          <w:szCs w:val="24"/>
        </w:rPr>
        <w:t>The history of sexuality, volume 1: An introduction.</w:t>
      </w:r>
      <w:r>
        <w:rPr>
          <w:rFonts w:ascii="Times New Roman" w:eastAsia="Times New Roman" w:hAnsi="Times New Roman" w:cs="Times New Roman"/>
          <w:sz w:val="24"/>
          <w:szCs w:val="24"/>
        </w:rPr>
        <w:t xml:space="preserve"> New York: Vintage.</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Hall, S. (2005). </w:t>
      </w:r>
      <w:r>
        <w:rPr>
          <w:rFonts w:ascii="Times New Roman" w:eastAsia="Times New Roman" w:hAnsi="Times New Roman" w:cs="Times New Roman"/>
          <w:i/>
          <w:iCs/>
          <w:sz w:val="24"/>
          <w:szCs w:val="24"/>
        </w:rPr>
        <w:t>Culture, media and representation.</w:t>
      </w:r>
      <w:r>
        <w:rPr>
          <w:rFonts w:ascii="Times New Roman" w:eastAsia="Times New Roman" w:hAnsi="Times New Roman" w:cs="Times New Roman"/>
          <w:sz w:val="24"/>
          <w:szCs w:val="24"/>
        </w:rPr>
        <w:t xml:space="preserve"> Sage.</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Honig, B. (2013). </w:t>
      </w:r>
      <w:r>
        <w:rPr>
          <w:rFonts w:ascii="Times New Roman" w:eastAsia="Times New Roman" w:hAnsi="Times New Roman" w:cs="Times New Roman"/>
          <w:i/>
          <w:iCs/>
          <w:sz w:val="24"/>
          <w:szCs w:val="24"/>
        </w:rPr>
        <w:t>Antigone, interrupted.</w:t>
      </w:r>
      <w:r>
        <w:rPr>
          <w:rFonts w:ascii="Times New Roman" w:eastAsia="Times New Roman" w:hAnsi="Times New Roman" w:cs="Times New Roman"/>
          <w:sz w:val="24"/>
          <w:szCs w:val="24"/>
        </w:rPr>
        <w:t xml:space="preserve"> Cambridge University Press.</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Irigaray, L. (1985). </w:t>
      </w:r>
      <w:r>
        <w:rPr>
          <w:rFonts w:ascii="Times New Roman" w:eastAsia="Times New Roman" w:hAnsi="Times New Roman" w:cs="Times New Roman"/>
          <w:i/>
          <w:iCs/>
          <w:sz w:val="24"/>
          <w:szCs w:val="24"/>
        </w:rPr>
        <w:t>This sex which is not one.</w:t>
      </w:r>
      <w:r>
        <w:rPr>
          <w:rFonts w:ascii="Times New Roman" w:eastAsia="Times New Roman" w:hAnsi="Times New Roman" w:cs="Times New Roman"/>
          <w:sz w:val="24"/>
          <w:szCs w:val="24"/>
        </w:rPr>
        <w:t xml:space="preserve"> Cornell university press.</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Knox, B. (1982). </w:t>
      </w:r>
      <w:r>
        <w:rPr>
          <w:rFonts w:ascii="Times New Roman" w:eastAsia="Times New Roman" w:hAnsi="Times New Roman" w:cs="Times New Roman"/>
          <w:i/>
          <w:iCs/>
          <w:sz w:val="24"/>
          <w:szCs w:val="24"/>
        </w:rPr>
        <w:t>The hero and the city.</w:t>
      </w:r>
      <w:r>
        <w:rPr>
          <w:rFonts w:ascii="Times New Roman" w:eastAsia="Times New Roman" w:hAnsi="Times New Roman" w:cs="Times New Roman"/>
          <w:sz w:val="24"/>
          <w:szCs w:val="24"/>
        </w:rPr>
        <w:t xml:space="preserve"> Harvard University Press.</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Loraux, N. (1994). </w:t>
      </w:r>
      <w:r>
        <w:rPr>
          <w:rFonts w:ascii="Times New Roman" w:eastAsia="Times New Roman" w:hAnsi="Times New Roman" w:cs="Times New Roman"/>
          <w:i/>
          <w:iCs/>
          <w:sz w:val="24"/>
          <w:szCs w:val="24"/>
        </w:rPr>
        <w:t>The children of Athena: Athenian ideas about citizenship and the division between the sexes.</w:t>
      </w:r>
      <w:r>
        <w:rPr>
          <w:rFonts w:ascii="Times New Roman" w:eastAsia="Times New Roman" w:hAnsi="Times New Roman" w:cs="Times New Roman"/>
          <w:sz w:val="24"/>
          <w:szCs w:val="24"/>
        </w:rPr>
        <w:t xml:space="preserve"> Princeton University Press.</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Segal, C. (1999). </w:t>
      </w:r>
      <w:r>
        <w:rPr>
          <w:rFonts w:ascii="Times New Roman" w:eastAsia="Times New Roman" w:hAnsi="Times New Roman" w:cs="Times New Roman"/>
          <w:i/>
          <w:iCs/>
          <w:sz w:val="24"/>
          <w:szCs w:val="24"/>
        </w:rPr>
        <w:t>Tragedy and civilization: an interpretation of Sophocles.</w:t>
      </w:r>
      <w:r>
        <w:rPr>
          <w:rFonts w:ascii="Times New Roman" w:eastAsia="Times New Roman" w:hAnsi="Times New Roman" w:cs="Times New Roman"/>
          <w:sz w:val="24"/>
          <w:szCs w:val="24"/>
        </w:rPr>
        <w:t xml:space="preserve"> University of Oklahoma Press.</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Tamboukou, M. (2023). </w:t>
      </w:r>
      <w:r>
        <w:rPr>
          <w:rFonts w:ascii="Times New Roman" w:eastAsia="Times New Roman" w:hAnsi="Times New Roman" w:cs="Times New Roman"/>
          <w:i/>
          <w:iCs/>
          <w:sz w:val="24"/>
          <w:szCs w:val="24"/>
        </w:rPr>
        <w:t xml:space="preserve">Antigone re-imagined: uprooted women’s political narratives. </w:t>
      </w:r>
      <w:r>
        <w:rPr>
          <w:rFonts w:ascii="Times New Roman" w:eastAsia="Times New Roman" w:hAnsi="Times New Roman" w:cs="Times New Roman"/>
          <w:sz w:val="24"/>
          <w:szCs w:val="24"/>
        </w:rPr>
        <w:t>Feminist Theory, 24(3)</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Vernant, J. P., &amp; Vidal-Naquet, P. (1988). </w:t>
      </w:r>
      <w:r>
        <w:rPr>
          <w:rFonts w:ascii="Times New Roman" w:eastAsia="Times New Roman" w:hAnsi="Times New Roman" w:cs="Times New Roman"/>
          <w:i/>
          <w:iCs/>
          <w:sz w:val="24"/>
          <w:szCs w:val="24"/>
        </w:rPr>
        <w:t>Myth and tragedy in ancient Greece.</w:t>
      </w:r>
    </w:p>
    <w:p w:rsidR="00DA5412" w:rsidRDefault="00DA5412" w:rsidP="00160C7D">
      <w:pPr>
        <w:pStyle w:val="normal"/>
        <w:numPr>
          <w:ilvl w:val="0"/>
          <w:numId w:val="1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Žižek, S., Stephens, S., &amp; Butler, R. (2013). Interrogating the real.</w:t>
      </w:r>
    </w:p>
    <w:p w:rsidR="00DA5412" w:rsidRPr="00A524D7" w:rsidRDefault="00DA5412" w:rsidP="00A524D7">
      <w:pPr>
        <w:pStyle w:val="30"/>
        <w:numPr>
          <w:ilvl w:val="0"/>
          <w:numId w:val="0"/>
        </w:numPr>
        <w:ind w:left="720"/>
        <w:rPr>
          <w:rFonts w:ascii="Times New Roman" w:hAnsi="Times New Roman"/>
          <w:sz w:val="24"/>
          <w:szCs w:val="24"/>
        </w:rPr>
      </w:pPr>
      <w:bookmarkStart w:id="144" w:name="_Toc224380103"/>
      <w:bookmarkStart w:id="145" w:name="_Toc224400587"/>
      <w:r w:rsidRPr="00A524D7">
        <w:rPr>
          <w:rFonts w:ascii="Times New Roman" w:hAnsi="Times New Roman"/>
          <w:sz w:val="24"/>
          <w:szCs w:val="24"/>
        </w:rPr>
        <w:t>Β. 2 Ελληνόγλωσση</w:t>
      </w:r>
      <w:bookmarkEnd w:id="144"/>
      <w:bookmarkEnd w:id="145"/>
    </w:p>
    <w:p w:rsidR="00DA5412" w:rsidRDefault="00DA5412" w:rsidP="00160C7D">
      <w:pPr>
        <w:pStyle w:val="normal"/>
        <w:numPr>
          <w:ilvl w:val="0"/>
          <w:numId w:val="15"/>
        </w:numPr>
        <w:shd w:val="clear" w:color="auto" w:fill="FFFFFF"/>
        <w:spacing w:before="240"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Αθανασίου, Α. (2006). </w:t>
      </w:r>
      <w:r w:rsidRPr="00830183">
        <w:rPr>
          <w:rFonts w:ascii="Times New Roman" w:eastAsia="Times New Roman" w:hAnsi="Times New Roman" w:cs="Times New Roman"/>
          <w:i/>
          <w:iCs/>
          <w:sz w:val="24"/>
          <w:szCs w:val="24"/>
          <w:lang w:val="el-GR"/>
        </w:rPr>
        <w:t>Φύλο, εξουσία και υποκειμενικότητα μετά το «δεύτερο κύμα»</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Εύδοξος.</w:t>
      </w:r>
    </w:p>
    <w:p w:rsidR="00DA5412" w:rsidRDefault="00DA5412" w:rsidP="00160C7D">
      <w:pPr>
        <w:pStyle w:val="normal"/>
        <w:numPr>
          <w:ilvl w:val="0"/>
          <w:numId w:val="15"/>
        </w:numPr>
        <w:shd w:val="clear" w:color="auto" w:fill="FFFFFF"/>
        <w:spacing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Αλεξίου, Θ. (2017). Κοινωνική πολιτική και βιοπολιτική: Από την ταξική αντιπαράθεση στη «μικροφυσική της εξουσίας». </w:t>
      </w:r>
      <w:r>
        <w:rPr>
          <w:rFonts w:ascii="Times New Roman" w:eastAsia="Times New Roman" w:hAnsi="Times New Roman" w:cs="Times New Roman"/>
          <w:i/>
          <w:iCs/>
          <w:sz w:val="24"/>
          <w:szCs w:val="24"/>
        </w:rPr>
        <w:t>Κοινωνική Πολιτική</w:t>
      </w:r>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(τεῦχος μη διαθέσιμο)</w:t>
      </w:r>
      <w:r>
        <w:rPr>
          <w:rFonts w:ascii="Times New Roman" w:eastAsia="Times New Roman" w:hAnsi="Times New Roman" w:cs="Times New Roman"/>
          <w:sz w:val="24"/>
          <w:szCs w:val="24"/>
        </w:rPr>
        <w:t>.</w:t>
      </w:r>
    </w:p>
    <w:p w:rsidR="00DA5412" w:rsidRDefault="00DA5412" w:rsidP="00160C7D">
      <w:pPr>
        <w:pStyle w:val="normal"/>
        <w:numPr>
          <w:ilvl w:val="0"/>
          <w:numId w:val="15"/>
        </w:numPr>
        <w:shd w:val="clear" w:color="auto" w:fill="FFFFFF"/>
        <w:spacing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Δημουλάκη, Α. (2019). </w:t>
      </w:r>
      <w:r w:rsidRPr="00830183">
        <w:rPr>
          <w:rFonts w:ascii="Times New Roman" w:eastAsia="Times New Roman" w:hAnsi="Times New Roman" w:cs="Times New Roman"/>
          <w:i/>
          <w:iCs/>
          <w:sz w:val="24"/>
          <w:szCs w:val="24"/>
          <w:lang w:val="el-GR"/>
        </w:rPr>
        <w:t>Όψεις του φύλου στα όρια του οίκου και της πόλης: Αναγνώσεις της Αντιγόνης</w:t>
      </w:r>
      <w:r w:rsidRPr="00830183">
        <w:rPr>
          <w:rFonts w:ascii="Times New Roman" w:eastAsia="Times New Roman" w:hAnsi="Times New Roman" w:cs="Times New Roman"/>
          <w:sz w:val="24"/>
          <w:szCs w:val="24"/>
          <w:lang w:val="el-GR"/>
        </w:rPr>
        <w:t xml:space="preserve"> (Διπλωματική εργασία, ΔΠΜΣ Αρχιτεκτονική – Σχεδιασμός του Χώρου). </w:t>
      </w:r>
      <w:r>
        <w:rPr>
          <w:rFonts w:ascii="Times New Roman" w:eastAsia="Times New Roman" w:hAnsi="Times New Roman" w:cs="Times New Roman"/>
          <w:sz w:val="24"/>
          <w:szCs w:val="24"/>
        </w:rPr>
        <w:t>Εθνικό Μετσόβιο Πολυτεχνείο, Σχολή Αρχιτεκτόνων Μηχανικών.</w:t>
      </w:r>
    </w:p>
    <w:p w:rsidR="00DA5412" w:rsidRDefault="00DA5412" w:rsidP="00160C7D">
      <w:pPr>
        <w:pStyle w:val="normal"/>
        <w:numPr>
          <w:ilvl w:val="0"/>
          <w:numId w:val="15"/>
        </w:numPr>
        <w:shd w:val="clear" w:color="auto" w:fill="FFFFFF"/>
        <w:spacing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Καρκαντζού, Β. (2021). Η ερώτηση ως μέσο οικοδόμησης ταυτοτήτων στην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του Σοφοκλή. </w:t>
      </w:r>
      <w:r>
        <w:rPr>
          <w:rFonts w:ascii="Times New Roman" w:eastAsia="Times New Roman" w:hAnsi="Times New Roman" w:cs="Times New Roman"/>
          <w:sz w:val="24"/>
          <w:szCs w:val="24"/>
        </w:rPr>
        <w:t xml:space="preserve">Στο </w:t>
      </w:r>
      <w:r>
        <w:rPr>
          <w:rFonts w:ascii="Times New Roman" w:eastAsia="Times New Roman" w:hAnsi="Times New Roman" w:cs="Times New Roman"/>
          <w:i/>
          <w:iCs/>
          <w:sz w:val="24"/>
          <w:szCs w:val="24"/>
        </w:rPr>
        <w:t>Πρακτικά 14ου Διεθνούς Συνεδρίου Ελληνικής Γλωσσολογίας</w:t>
      </w:r>
      <w:r>
        <w:rPr>
          <w:rFonts w:ascii="Times New Roman" w:eastAsia="Times New Roman" w:hAnsi="Times New Roman" w:cs="Times New Roman"/>
          <w:sz w:val="24"/>
          <w:szCs w:val="24"/>
        </w:rPr>
        <w:t xml:space="preserve"> (Τόμ. 1, σσ. 558–568).</w:t>
      </w:r>
    </w:p>
    <w:p w:rsidR="00DA5412" w:rsidRDefault="00DA5412" w:rsidP="00160C7D">
      <w:pPr>
        <w:pStyle w:val="normal"/>
        <w:numPr>
          <w:ilvl w:val="0"/>
          <w:numId w:val="15"/>
        </w:numPr>
        <w:shd w:val="clear" w:color="auto" w:fill="FFFFFF"/>
        <w:spacing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Μέργου, Μ. (2014). </w:t>
      </w:r>
      <w:r w:rsidRPr="00830183">
        <w:rPr>
          <w:rFonts w:ascii="Times New Roman" w:eastAsia="Times New Roman" w:hAnsi="Times New Roman" w:cs="Times New Roman"/>
          <w:i/>
          <w:iCs/>
          <w:sz w:val="24"/>
          <w:szCs w:val="24"/>
          <w:lang w:val="el-GR"/>
        </w:rPr>
        <w:t>Η αναπαράσταση του φύλου στη σύγχρονη γυναικεία δραματουργία στην Ελλάδα</w:t>
      </w:r>
      <w:r w:rsidRPr="00830183">
        <w:rPr>
          <w:rFonts w:ascii="Times New Roman" w:eastAsia="Times New Roman" w:hAnsi="Times New Roman" w:cs="Times New Roman"/>
          <w:sz w:val="24"/>
          <w:szCs w:val="24"/>
          <w:lang w:val="el-GR"/>
        </w:rPr>
        <w:t xml:space="preserve"> (Διδακτορική διατριβή). </w:t>
      </w:r>
      <w:r>
        <w:rPr>
          <w:rFonts w:ascii="Times New Roman" w:eastAsia="Times New Roman" w:hAnsi="Times New Roman" w:cs="Times New Roman"/>
          <w:sz w:val="24"/>
          <w:szCs w:val="24"/>
        </w:rPr>
        <w:t>Πάντειο Πανεπιστήμιο.</w:t>
      </w:r>
    </w:p>
    <w:p w:rsidR="00DA5412" w:rsidRDefault="00DA5412" w:rsidP="00160C7D">
      <w:pPr>
        <w:pStyle w:val="normal"/>
        <w:numPr>
          <w:ilvl w:val="0"/>
          <w:numId w:val="15"/>
        </w:numPr>
        <w:shd w:val="clear" w:color="auto" w:fill="FFFFFF"/>
        <w:spacing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Μπουμπουλίδου, Α. (2015). </w:t>
      </w:r>
      <w:r w:rsidRPr="00830183">
        <w:rPr>
          <w:rFonts w:ascii="Times New Roman" w:eastAsia="Times New Roman" w:hAnsi="Times New Roman" w:cs="Times New Roman"/>
          <w:i/>
          <w:iCs/>
          <w:sz w:val="24"/>
          <w:szCs w:val="24"/>
          <w:lang w:val="el-GR"/>
        </w:rPr>
        <w:t>Φύλο και εξουσία στην αρχαία τραγωδία</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Καστανιώτης.</w:t>
      </w:r>
    </w:p>
    <w:p w:rsidR="00DA5412" w:rsidRDefault="00DA5412" w:rsidP="00160C7D">
      <w:pPr>
        <w:pStyle w:val="normal"/>
        <w:numPr>
          <w:ilvl w:val="0"/>
          <w:numId w:val="15"/>
        </w:numPr>
        <w:shd w:val="clear" w:color="auto" w:fill="FFFFFF"/>
        <w:spacing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Παντελίδου-Μαλούτα, Μ., &amp; Κακεπάκη, Μ. (2023). </w:t>
      </w:r>
      <w:r w:rsidRPr="00830183">
        <w:rPr>
          <w:rFonts w:ascii="Times New Roman" w:eastAsia="Times New Roman" w:hAnsi="Times New Roman" w:cs="Times New Roman"/>
          <w:i/>
          <w:iCs/>
          <w:sz w:val="24"/>
          <w:szCs w:val="24"/>
          <w:lang w:val="el-GR"/>
        </w:rPr>
        <w:t>Φύλο, νεολαία και πολιτική: Θεωρητικές και εμπειρικές διερευνήσεις</w:t>
      </w:r>
      <w:r w:rsidRPr="00830183">
        <w:rPr>
          <w:rFonts w:ascii="Times New Roman" w:eastAsia="Times New Roman" w:hAnsi="Times New Roman" w:cs="Times New Roman"/>
          <w:sz w:val="24"/>
          <w:szCs w:val="24"/>
          <w:lang w:val="el-GR"/>
        </w:rPr>
        <w:t xml:space="preserve">. </w:t>
      </w:r>
      <w:r>
        <w:rPr>
          <w:rFonts w:ascii="Times New Roman" w:eastAsia="Times New Roman" w:hAnsi="Times New Roman" w:cs="Times New Roman"/>
          <w:sz w:val="24"/>
          <w:szCs w:val="24"/>
        </w:rPr>
        <w:t>Kallipos – Open Academic Editions.</w:t>
      </w:r>
    </w:p>
    <w:p w:rsidR="001D5903" w:rsidRPr="00DA5412" w:rsidRDefault="00DA5412" w:rsidP="00160C7D">
      <w:pPr>
        <w:pStyle w:val="normal"/>
        <w:numPr>
          <w:ilvl w:val="0"/>
          <w:numId w:val="15"/>
        </w:numPr>
        <w:shd w:val="clear" w:color="auto" w:fill="FFFFFF"/>
        <w:spacing w:after="240" w:line="360" w:lineRule="auto"/>
        <w:jc w:val="both"/>
        <w:rPr>
          <w:rFonts w:ascii="Times New Roman" w:eastAsia="Times New Roman" w:hAnsi="Times New Roman" w:cs="Times New Roman"/>
          <w:sz w:val="24"/>
          <w:szCs w:val="24"/>
        </w:rPr>
      </w:pPr>
      <w:r w:rsidRPr="00830183">
        <w:rPr>
          <w:rFonts w:ascii="Times New Roman" w:eastAsia="Times New Roman" w:hAnsi="Times New Roman" w:cs="Times New Roman"/>
          <w:sz w:val="24"/>
          <w:szCs w:val="24"/>
          <w:lang w:val="el-GR"/>
        </w:rPr>
        <w:t xml:space="preserve">Περπερίδου, Ε. Π. (2023). Σοφοκλή </w:t>
      </w:r>
      <w:r w:rsidRPr="00830183">
        <w:rPr>
          <w:rFonts w:ascii="Times New Roman" w:eastAsia="Times New Roman" w:hAnsi="Times New Roman" w:cs="Times New Roman"/>
          <w:i/>
          <w:iCs/>
          <w:sz w:val="24"/>
          <w:szCs w:val="24"/>
          <w:lang w:val="el-GR"/>
        </w:rPr>
        <w:t>Αντιγόνη</w:t>
      </w:r>
      <w:r w:rsidRPr="00830183">
        <w:rPr>
          <w:rFonts w:ascii="Times New Roman" w:eastAsia="Times New Roman" w:hAnsi="Times New Roman" w:cs="Times New Roman"/>
          <w:sz w:val="24"/>
          <w:szCs w:val="24"/>
          <w:lang w:val="el-GR"/>
        </w:rPr>
        <w:t xml:space="preserve">: Οι μεταμορφώσεις της Αντιγόνης. </w:t>
      </w:r>
      <w:r>
        <w:rPr>
          <w:rFonts w:ascii="Times New Roman" w:eastAsia="Times New Roman" w:hAnsi="Times New Roman" w:cs="Times New Roman"/>
          <w:i/>
          <w:iCs/>
          <w:sz w:val="24"/>
          <w:szCs w:val="24"/>
        </w:rPr>
        <w:t>Pro Justitia: Ηλεκτρονική Επετηρίδα Νομικής Σχολής ΑΠΘ</w:t>
      </w:r>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6</w:t>
      </w:r>
      <w:r>
        <w:rPr>
          <w:rFonts w:ascii="Times New Roman" w:eastAsia="Times New Roman" w:hAnsi="Times New Roman" w:cs="Times New Roman"/>
          <w:sz w:val="24"/>
          <w:szCs w:val="24"/>
        </w:rPr>
        <w:t>, 104–108.</w:t>
      </w:r>
    </w:p>
    <w:p w:rsidR="006329AA" w:rsidRPr="00DA5412" w:rsidRDefault="006329AA" w:rsidP="00DA5412">
      <w:pPr>
        <w:spacing w:after="120" w:line="360" w:lineRule="auto"/>
        <w:jc w:val="both"/>
        <w:rPr>
          <w:rFonts w:ascii="Times New Roman" w:hAnsi="Times New Roman"/>
          <w:lang w:val="en-US"/>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DA5412" w:rsidRDefault="006329AA" w:rsidP="00DA5412">
      <w:pPr>
        <w:spacing w:line="360" w:lineRule="auto"/>
        <w:jc w:val="both"/>
        <w:rPr>
          <w:rFonts w:ascii="Times New Roman" w:hAnsi="Times New Roman"/>
          <w:lang w:val="en-US"/>
        </w:rPr>
      </w:pPr>
      <w:r w:rsidRPr="00CA7500">
        <w:rPr>
          <w:rFonts w:ascii="Times New Roman" w:hAnsi="Times New Roman"/>
        </w:rPr>
        <w:br w:type="page"/>
      </w: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CA7500" w:rsidRDefault="006329AA" w:rsidP="00DA5412">
      <w:pPr>
        <w:spacing w:after="120" w:line="360" w:lineRule="auto"/>
        <w:jc w:val="both"/>
        <w:rPr>
          <w:rFonts w:ascii="Times New Roman" w:hAnsi="Times New Roman"/>
        </w:rPr>
      </w:pPr>
    </w:p>
    <w:p w:rsidR="006329AA" w:rsidRPr="00DA5412" w:rsidRDefault="006329AA" w:rsidP="00DA5412">
      <w:pPr>
        <w:spacing w:after="120" w:line="360" w:lineRule="auto"/>
        <w:jc w:val="both"/>
        <w:rPr>
          <w:rFonts w:ascii="Times New Roman" w:hAnsi="Times New Roman"/>
          <w:lang w:val="en-US"/>
        </w:rPr>
      </w:pPr>
    </w:p>
    <w:p w:rsidR="006329AA" w:rsidRPr="00CA7500" w:rsidRDefault="00621725" w:rsidP="00DA5412">
      <w:pPr>
        <w:spacing w:after="120" w:line="360" w:lineRule="auto"/>
        <w:jc w:val="both"/>
        <w:rPr>
          <w:rFonts w:ascii="Times New Roman" w:hAnsi="Times New Roman"/>
          <w:sz w:val="20"/>
          <w:szCs w:val="28"/>
        </w:rPr>
      </w:pPr>
      <w:r>
        <w:rPr>
          <w:rFonts w:ascii="Times New Roman" w:hAnsi="Times New Roman"/>
          <w:sz w:val="20"/>
          <w:szCs w:val="28"/>
        </w:rPr>
        <w:t>Υπεύ</w:t>
      </w:r>
      <w:r w:rsidR="006329AA" w:rsidRPr="00CA7500">
        <w:rPr>
          <w:rFonts w:ascii="Times New Roman" w:hAnsi="Times New Roman"/>
          <w:sz w:val="20"/>
          <w:szCs w:val="28"/>
        </w:rPr>
        <w:t xml:space="preserve">θυνη Δήλωση </w:t>
      </w:r>
      <w:r w:rsidR="00113ED2" w:rsidRPr="00CA7500">
        <w:rPr>
          <w:rFonts w:ascii="Times New Roman" w:hAnsi="Times New Roman"/>
          <w:sz w:val="20"/>
          <w:szCs w:val="28"/>
        </w:rPr>
        <w:t>Συγγραφέα</w:t>
      </w:r>
      <w:r w:rsidR="006329AA" w:rsidRPr="00CA7500">
        <w:rPr>
          <w:rFonts w:ascii="Times New Roman" w:hAnsi="Times New Roman"/>
          <w:sz w:val="20"/>
          <w:szCs w:val="28"/>
        </w:rPr>
        <w:t xml:space="preserve">: </w:t>
      </w:r>
    </w:p>
    <w:p w:rsidR="006329AA" w:rsidRPr="00C61B1A" w:rsidRDefault="00C61B1A" w:rsidP="00DA5412">
      <w:pPr>
        <w:spacing w:after="120" w:line="360" w:lineRule="auto"/>
        <w:jc w:val="both"/>
        <w:rPr>
          <w:rFonts w:ascii="Times New Roman" w:hAnsi="Times New Roman"/>
          <w:sz w:val="20"/>
          <w:szCs w:val="28"/>
        </w:rPr>
      </w:pPr>
      <w:r w:rsidRPr="00C61B1A">
        <w:rPr>
          <w:rFonts w:ascii="Times New Roman" w:hAnsi="Times New Roman"/>
          <w:sz w:val="20"/>
          <w:szCs w:val="28"/>
        </w:rPr>
        <w:t>Δηλώνω ρητά ότι, σύμφωνα με το άρθρο 8 του Ν.1599/1986, η παρούσα εργασία αποτελεί αποκλειστικά προϊόν προσωπικής μου εργασίας, δεν προσβάλλει κάθε μορφής δικαιώματα διανοητικής ιδιοκτησίας, προσωπικότητας και προσωπικών δεδομένων τρίτων, δεν περιέχει έργα/εισφορές τρίτων για τα οποία απαιτείται άδεια των δημιουργών/δικαιούχων και δεν είναι προϊόν μερικής ή ολικής αντιγραφής, οι πηγές δε που χρησιμοποιήθηκαν περιορίζονται στις βιβλιογραφικές αναφορές και μόνον και πληρούν τους κανόνες της επιστημονικής παράθεσης.</w:t>
      </w:r>
    </w:p>
    <w:sectPr w:rsidR="006329AA" w:rsidRPr="00C61B1A" w:rsidSect="00523198">
      <w:footerReference w:type="default" r:id="rId14"/>
      <w:pgSz w:w="11906" w:h="16838"/>
      <w:pgMar w:top="1440" w:right="1440" w:bottom="1440" w:left="1440" w:header="720" w:footer="720" w:gutter="284"/>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1B44" w:rsidRDefault="001B1B44">
      <w:r>
        <w:separator/>
      </w:r>
    </w:p>
  </w:endnote>
  <w:endnote w:type="continuationSeparator" w:id="1">
    <w:p w:rsidR="001B1B44" w:rsidRDefault="001B1B4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BF2" w:rsidRPr="00CC4FFE" w:rsidRDefault="002E6BF2">
    <w:pPr>
      <w:pStyle w:val="a5"/>
      <w:rPr>
        <w:rFonts w:ascii="Times New Roman" w:hAnsi="Times New Roman"/>
        <w:sz w:val="20"/>
      </w:rPr>
    </w:pPr>
    <w:r w:rsidRPr="00142280">
      <w:rPr>
        <w:rFonts w:ascii="Times New Roman" w:hAnsi="Times New Roman"/>
        <w:sz w:val="20"/>
      </w:rPr>
      <w:t>Διπλωματική Εργασία</w:t>
    </w:r>
    <w:r w:rsidRPr="00142280">
      <w:rPr>
        <w:rFonts w:ascii="Times New Roman" w:hAnsi="Times New Roman"/>
        <w:sz w:val="20"/>
      </w:rPr>
      <w:tab/>
    </w:r>
    <w:r w:rsidRPr="00142280">
      <w:rPr>
        <w:rFonts w:ascii="Times New Roman" w:hAnsi="Times New Roman"/>
        <w:sz w:val="20"/>
      </w:rPr>
      <w:tab/>
    </w:r>
    <w:r w:rsidR="00D4629C" w:rsidRPr="00CC4FFE">
      <w:rPr>
        <w:rFonts w:ascii="Times New Roman" w:hAnsi="Times New Roman"/>
        <w:sz w:val="20"/>
      </w:rPr>
      <w:fldChar w:fldCharType="begin"/>
    </w:r>
    <w:r w:rsidRPr="00CC4FFE">
      <w:rPr>
        <w:rFonts w:ascii="Times New Roman" w:hAnsi="Times New Roman"/>
        <w:sz w:val="20"/>
      </w:rPr>
      <w:instrText>PAGE   \* MERGEFORMAT</w:instrText>
    </w:r>
    <w:r w:rsidR="00D4629C" w:rsidRPr="00CC4FFE">
      <w:rPr>
        <w:rFonts w:ascii="Times New Roman" w:hAnsi="Times New Roman"/>
        <w:sz w:val="20"/>
      </w:rPr>
      <w:fldChar w:fldCharType="separate"/>
    </w:r>
    <w:r w:rsidR="00287F0D">
      <w:rPr>
        <w:rFonts w:ascii="Times New Roman" w:hAnsi="Times New Roman"/>
        <w:noProof/>
        <w:sz w:val="20"/>
      </w:rPr>
      <w:t>xiii</w:t>
    </w:r>
    <w:r w:rsidR="00D4629C" w:rsidRPr="00CC4FFE">
      <w:rPr>
        <w:rFonts w:ascii="Times New Roman" w:hAnsi="Times New Roman"/>
        <w:sz w:val="20"/>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BF2" w:rsidRPr="0035452A" w:rsidRDefault="002E6BF2" w:rsidP="009C37E5">
    <w:pPr>
      <w:pStyle w:val="a5"/>
      <w:rPr>
        <w:rFonts w:ascii="Times New Roman" w:hAnsi="Times New Roman"/>
        <w:sz w:val="20"/>
        <w:szCs w:val="20"/>
      </w:rPr>
    </w:pPr>
    <w:r w:rsidRPr="0035452A">
      <w:rPr>
        <w:rFonts w:ascii="Times New Roman" w:hAnsi="Times New Roman"/>
        <w:sz w:val="20"/>
        <w:szCs w:val="20"/>
      </w:rPr>
      <w:t>Διπλωματική Εργασία</w:t>
    </w:r>
    <w:r w:rsidRPr="0035452A">
      <w:rPr>
        <w:rFonts w:ascii="Times New Roman" w:hAnsi="Times New Roman"/>
        <w:sz w:val="20"/>
        <w:szCs w:val="20"/>
      </w:rPr>
      <w:tab/>
    </w:r>
    <w:r w:rsidRPr="0035452A">
      <w:rPr>
        <w:rFonts w:ascii="Times New Roman" w:hAnsi="Times New Roman"/>
        <w:sz w:val="20"/>
        <w:szCs w:val="20"/>
      </w:rPr>
      <w:tab/>
    </w:r>
    <w:r w:rsidR="00D4629C" w:rsidRPr="0035452A">
      <w:rPr>
        <w:rFonts w:ascii="Times New Roman" w:hAnsi="Times New Roman"/>
        <w:sz w:val="20"/>
        <w:szCs w:val="20"/>
      </w:rPr>
      <w:fldChar w:fldCharType="begin"/>
    </w:r>
    <w:r w:rsidRPr="0035452A">
      <w:rPr>
        <w:rFonts w:ascii="Times New Roman" w:hAnsi="Times New Roman"/>
        <w:sz w:val="20"/>
        <w:szCs w:val="20"/>
      </w:rPr>
      <w:instrText xml:space="preserve"> PAGE   \* MERGEFORMAT </w:instrText>
    </w:r>
    <w:r w:rsidR="00D4629C" w:rsidRPr="0035452A">
      <w:rPr>
        <w:rFonts w:ascii="Times New Roman" w:hAnsi="Times New Roman"/>
        <w:sz w:val="20"/>
        <w:szCs w:val="20"/>
      </w:rPr>
      <w:fldChar w:fldCharType="separate"/>
    </w:r>
    <w:r w:rsidR="00287F0D">
      <w:rPr>
        <w:rFonts w:ascii="Times New Roman" w:hAnsi="Times New Roman"/>
        <w:noProof/>
        <w:sz w:val="20"/>
        <w:szCs w:val="20"/>
      </w:rPr>
      <w:t>1</w:t>
    </w:r>
    <w:r w:rsidR="00D4629C" w:rsidRPr="0035452A">
      <w:rPr>
        <w:rFonts w:ascii="Times New Roman" w:hAnsi="Times New Roman"/>
        <w:noProof/>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1B44" w:rsidRDefault="001B1B44">
      <w:r>
        <w:separator/>
      </w:r>
    </w:p>
  </w:footnote>
  <w:footnote w:type="continuationSeparator" w:id="1">
    <w:p w:rsidR="001B1B44" w:rsidRDefault="001B1B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6554"/>
    </w:tblGrid>
    <w:tr w:rsidR="002E6BF2" w:rsidTr="00AC3BF9">
      <w:trPr>
        <w:trHeight w:val="851"/>
      </w:trPr>
      <w:tc>
        <w:tcPr>
          <w:tcW w:w="2235" w:type="dxa"/>
          <w:tcBorders>
            <w:top w:val="nil"/>
            <w:left w:val="nil"/>
            <w:bottom w:val="nil"/>
            <w:right w:val="nil"/>
          </w:tcBorders>
          <w:shd w:val="clear" w:color="auto" w:fill="auto"/>
          <w:vAlign w:val="center"/>
        </w:tcPr>
        <w:p w:rsidR="002E6BF2" w:rsidRDefault="002E6BF2">
          <w:pPr>
            <w:pStyle w:val="a7"/>
          </w:pPr>
          <w:r>
            <w:rPr>
              <w:noProof/>
            </w:rPr>
            <w:drawing>
              <wp:inline distT="0" distB="0" distL="0" distR="0">
                <wp:extent cx="1123950" cy="419100"/>
                <wp:effectExtent l="0" t="0" r="0" b="0"/>
                <wp:docPr id="4" name="Picture 4" descr="logo_eap_new_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eap_new_el"/>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23950" cy="419100"/>
                        </a:xfrm>
                        <a:prstGeom prst="rect">
                          <a:avLst/>
                        </a:prstGeom>
                        <a:noFill/>
                        <a:ln>
                          <a:noFill/>
                        </a:ln>
                      </pic:spPr>
                    </pic:pic>
                  </a:graphicData>
                </a:graphic>
              </wp:inline>
            </w:drawing>
          </w:r>
        </w:p>
      </w:tc>
      <w:tc>
        <w:tcPr>
          <w:tcW w:w="6554" w:type="dxa"/>
          <w:tcBorders>
            <w:top w:val="nil"/>
            <w:left w:val="nil"/>
            <w:bottom w:val="nil"/>
            <w:right w:val="nil"/>
          </w:tcBorders>
          <w:shd w:val="clear" w:color="auto" w:fill="auto"/>
          <w:vAlign w:val="center"/>
        </w:tcPr>
        <w:p w:rsidR="002E6BF2" w:rsidRPr="000E66CD" w:rsidRDefault="002E6BF2" w:rsidP="002A1F02">
          <w:pPr>
            <w:pStyle w:val="a7"/>
            <w:tabs>
              <w:tab w:val="clear" w:pos="4153"/>
            </w:tabs>
            <w:rPr>
              <w:rFonts w:ascii="Times New Roman" w:hAnsi="Times New Roman"/>
              <w:i/>
            </w:rPr>
          </w:pPr>
          <w:r>
            <w:rPr>
              <w:rFonts w:ascii="Times New Roman" w:hAnsi="Times New Roman"/>
              <w:i/>
            </w:rPr>
            <w:t>Μελπομένη Λαμπροπούλου, Το φύλο στη Λογοτεχνία: Αντιγόνη Σοφοκλέους</w:t>
          </w:r>
        </w:p>
      </w:tc>
    </w:tr>
  </w:tbl>
  <w:p w:rsidR="002E6BF2" w:rsidRDefault="002E6BF2">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CF8A9106"/>
    <w:lvl w:ilvl="0">
      <w:start w:val="1"/>
      <w:numFmt w:val="bullet"/>
      <w:pStyle w:val="3"/>
      <w:lvlText w:val=""/>
      <w:lvlJc w:val="left"/>
      <w:pPr>
        <w:tabs>
          <w:tab w:val="num" w:pos="9202"/>
        </w:tabs>
        <w:ind w:left="9202" w:hanging="360"/>
      </w:pPr>
      <w:rPr>
        <w:rFonts w:ascii="Symbol" w:hAnsi="Symbol" w:hint="default"/>
      </w:rPr>
    </w:lvl>
  </w:abstractNum>
  <w:abstractNum w:abstractNumId="1">
    <w:nsid w:val="FFFFFF83"/>
    <w:multiLevelType w:val="singleLevel"/>
    <w:tmpl w:val="D4B4AAB2"/>
    <w:lvl w:ilvl="0">
      <w:start w:val="1"/>
      <w:numFmt w:val="bullet"/>
      <w:pStyle w:val="2"/>
      <w:lvlText w:val=""/>
      <w:lvlJc w:val="left"/>
      <w:pPr>
        <w:tabs>
          <w:tab w:val="num" w:pos="643"/>
        </w:tabs>
        <w:ind w:left="643" w:hanging="360"/>
      </w:pPr>
      <w:rPr>
        <w:rFonts w:ascii="Symbol" w:hAnsi="Symbol" w:hint="default"/>
      </w:rPr>
    </w:lvl>
  </w:abstractNum>
  <w:abstractNum w:abstractNumId="2">
    <w:nsid w:val="07F029CE"/>
    <w:multiLevelType w:val="hybridMultilevel"/>
    <w:tmpl w:val="063A1B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DD96C3D"/>
    <w:multiLevelType w:val="hybridMultilevel"/>
    <w:tmpl w:val="6C3842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1995162"/>
    <w:multiLevelType w:val="hybridMultilevel"/>
    <w:tmpl w:val="C42E9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1461AB"/>
    <w:multiLevelType w:val="hybridMultilevel"/>
    <w:tmpl w:val="E6B67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F5161E"/>
    <w:multiLevelType w:val="multilevel"/>
    <w:tmpl w:val="4DD8A79E"/>
    <w:lvl w:ilvl="0">
      <w:start w:val="1"/>
      <w:numFmt w:val="decimal"/>
      <w:pStyle w:val="1"/>
      <w:lvlText w:val="%1"/>
      <w:lvlJc w:val="left"/>
      <w:pPr>
        <w:ind w:left="432" w:hanging="432"/>
      </w:pPr>
      <w:rPr>
        <w:rFonts w:hint="default"/>
      </w:rPr>
    </w:lvl>
    <w:lvl w:ilvl="1">
      <w:start w:val="1"/>
      <w:numFmt w:val="decimal"/>
      <w:pStyle w:val="20"/>
      <w:lvlText w:val="%1.%2"/>
      <w:lvlJc w:val="left"/>
      <w:pPr>
        <w:ind w:left="860" w:hanging="576"/>
      </w:pPr>
      <w:rPr>
        <w:rFonts w:hint="default"/>
        <w:sz w:val="28"/>
        <w:szCs w:val="28"/>
      </w:rPr>
    </w:lvl>
    <w:lvl w:ilvl="2">
      <w:start w:val="1"/>
      <w:numFmt w:val="decimal"/>
      <w:pStyle w:val="30"/>
      <w:lvlText w:val="%1.%2.%3"/>
      <w:lvlJc w:val="left"/>
      <w:pPr>
        <w:ind w:left="720" w:hanging="72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7">
    <w:nsid w:val="3D174C00"/>
    <w:multiLevelType w:val="hybridMultilevel"/>
    <w:tmpl w:val="B37C1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6F3303"/>
    <w:multiLevelType w:val="multilevel"/>
    <w:tmpl w:val="94CAB8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nsid w:val="688A4D4E"/>
    <w:multiLevelType w:val="hybridMultilevel"/>
    <w:tmpl w:val="B156C67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69913C84"/>
    <w:multiLevelType w:val="multilevel"/>
    <w:tmpl w:val="8FAC3848"/>
    <w:lvl w:ilvl="0">
      <w:start w:val="1"/>
      <w:numFmt w:val="decimal"/>
      <w:pStyle w:val="10"/>
      <w:suff w:val="space"/>
      <w:lvlText w:val="%1."/>
      <w:lvlJc w:val="left"/>
      <w:pPr>
        <w:ind w:left="360" w:hanging="360"/>
      </w:pPr>
      <w:rPr>
        <w:rFonts w:hint="default"/>
      </w:rPr>
    </w:lvl>
    <w:lvl w:ilvl="1">
      <w:start w:val="1"/>
      <w:numFmt w:val="decimal"/>
      <w:pStyle w:val="21"/>
      <w:suff w:val="space"/>
      <w:lvlText w:val="%1.%2."/>
      <w:lvlJc w:val="left"/>
      <w:pPr>
        <w:ind w:left="792" w:hanging="432"/>
      </w:pPr>
      <w:rPr>
        <w:rFonts w:hint="default"/>
      </w:rPr>
    </w:lvl>
    <w:lvl w:ilvl="2">
      <w:start w:val="1"/>
      <w:numFmt w:val="decimal"/>
      <w:pStyle w:val="31"/>
      <w:suff w:val="space"/>
      <w:lvlText w:val="%1.%2.%3."/>
      <w:lvlJc w:val="left"/>
      <w:pPr>
        <w:ind w:left="1224" w:hanging="504"/>
      </w:pPr>
      <w:rPr>
        <w:rFonts w:hint="default"/>
      </w:rPr>
    </w:lvl>
    <w:lvl w:ilvl="3">
      <w:start w:val="1"/>
      <w:numFmt w:val="decimal"/>
      <w:pStyle w:val="40"/>
      <w:suff w:val="space"/>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6EAD321F"/>
    <w:multiLevelType w:val="hybridMultilevel"/>
    <w:tmpl w:val="C27C8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0826AC5"/>
    <w:multiLevelType w:val="hybridMultilevel"/>
    <w:tmpl w:val="C9B49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2FE4660"/>
    <w:multiLevelType w:val="hybridMultilevel"/>
    <w:tmpl w:val="147893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79B904AC"/>
    <w:multiLevelType w:val="hybridMultilevel"/>
    <w:tmpl w:val="ECB0BB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A2F2D6F"/>
    <w:multiLevelType w:val="hybridMultilevel"/>
    <w:tmpl w:val="86F60B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6"/>
  </w:num>
  <w:num w:numId="4">
    <w:abstractNumId w:val="10"/>
  </w:num>
  <w:num w:numId="5">
    <w:abstractNumId w:val="14"/>
  </w:num>
  <w:num w:numId="6">
    <w:abstractNumId w:val="8"/>
  </w:num>
  <w:num w:numId="7">
    <w:abstractNumId w:val="2"/>
  </w:num>
  <w:num w:numId="8">
    <w:abstractNumId w:val="3"/>
  </w:num>
  <w:num w:numId="9">
    <w:abstractNumId w:val="7"/>
  </w:num>
  <w:num w:numId="10">
    <w:abstractNumId w:val="4"/>
  </w:num>
  <w:num w:numId="11">
    <w:abstractNumId w:val="13"/>
  </w:num>
  <w:num w:numId="12">
    <w:abstractNumId w:val="15"/>
  </w:num>
  <w:num w:numId="13">
    <w:abstractNumId w:val="11"/>
  </w:num>
  <w:num w:numId="14">
    <w:abstractNumId w:val="5"/>
  </w:num>
  <w:num w:numId="15">
    <w:abstractNumId w:val="12"/>
  </w:num>
  <w:num w:numId="16">
    <w:abstractNumId w:val="9"/>
  </w:num>
  <w:num w:numId="17">
    <w:abstractNumId w:val="6"/>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hideGrammaticalErrors/>
  <w:stylePaneFormatFilter w:val="3F01"/>
  <w:defaultTabStop w:val="720"/>
  <w:characterSpacingControl w:val="doNotCompress"/>
  <w:hdrShapeDefaults>
    <o:shapedefaults v:ext="edit" spidmax="17410"/>
  </w:hdrShapeDefaults>
  <w:footnotePr>
    <w:footnote w:id="0"/>
    <w:footnote w:id="1"/>
  </w:footnotePr>
  <w:endnotePr>
    <w:endnote w:id="0"/>
    <w:endnote w:id="1"/>
  </w:endnotePr>
  <w:compat/>
  <w:rsids>
    <w:rsidRoot w:val="002E2B4F"/>
    <w:rsid w:val="00001BE8"/>
    <w:rsid w:val="00002AF5"/>
    <w:rsid w:val="00004CE4"/>
    <w:rsid w:val="0000662D"/>
    <w:rsid w:val="00011F21"/>
    <w:rsid w:val="000124AF"/>
    <w:rsid w:val="00012DC3"/>
    <w:rsid w:val="00021EDC"/>
    <w:rsid w:val="00022991"/>
    <w:rsid w:val="00033719"/>
    <w:rsid w:val="00036062"/>
    <w:rsid w:val="00037B2A"/>
    <w:rsid w:val="00041137"/>
    <w:rsid w:val="000434A3"/>
    <w:rsid w:val="00043F98"/>
    <w:rsid w:val="00044951"/>
    <w:rsid w:val="000521E1"/>
    <w:rsid w:val="0005246D"/>
    <w:rsid w:val="00054EE9"/>
    <w:rsid w:val="00056454"/>
    <w:rsid w:val="00057D86"/>
    <w:rsid w:val="00060A02"/>
    <w:rsid w:val="0006114D"/>
    <w:rsid w:val="000628FD"/>
    <w:rsid w:val="00062DAF"/>
    <w:rsid w:val="00063741"/>
    <w:rsid w:val="00063A5F"/>
    <w:rsid w:val="000646DE"/>
    <w:rsid w:val="00064EB9"/>
    <w:rsid w:val="000664C4"/>
    <w:rsid w:val="00071A6F"/>
    <w:rsid w:val="00072461"/>
    <w:rsid w:val="00072C84"/>
    <w:rsid w:val="00073BC7"/>
    <w:rsid w:val="00081C38"/>
    <w:rsid w:val="00084484"/>
    <w:rsid w:val="000872F5"/>
    <w:rsid w:val="000968D7"/>
    <w:rsid w:val="0009731D"/>
    <w:rsid w:val="000A0385"/>
    <w:rsid w:val="000A2CBD"/>
    <w:rsid w:val="000A56D8"/>
    <w:rsid w:val="000A6BCD"/>
    <w:rsid w:val="000A79AF"/>
    <w:rsid w:val="000B177F"/>
    <w:rsid w:val="000B37AC"/>
    <w:rsid w:val="000B37B6"/>
    <w:rsid w:val="000B444F"/>
    <w:rsid w:val="000B4515"/>
    <w:rsid w:val="000B51B6"/>
    <w:rsid w:val="000B5559"/>
    <w:rsid w:val="000B6EC8"/>
    <w:rsid w:val="000C07B2"/>
    <w:rsid w:val="000C1128"/>
    <w:rsid w:val="000C2004"/>
    <w:rsid w:val="000C2CB0"/>
    <w:rsid w:val="000C4C2B"/>
    <w:rsid w:val="000C5D49"/>
    <w:rsid w:val="000D1377"/>
    <w:rsid w:val="000D201B"/>
    <w:rsid w:val="000D24CE"/>
    <w:rsid w:val="000D2C2D"/>
    <w:rsid w:val="000D6401"/>
    <w:rsid w:val="000E26A7"/>
    <w:rsid w:val="000E3222"/>
    <w:rsid w:val="000E66CD"/>
    <w:rsid w:val="000E6987"/>
    <w:rsid w:val="000F02F6"/>
    <w:rsid w:val="000F03FA"/>
    <w:rsid w:val="000F2B01"/>
    <w:rsid w:val="000F4051"/>
    <w:rsid w:val="000F506F"/>
    <w:rsid w:val="000F5807"/>
    <w:rsid w:val="000F6A29"/>
    <w:rsid w:val="001004E0"/>
    <w:rsid w:val="00100F7F"/>
    <w:rsid w:val="00102799"/>
    <w:rsid w:val="0011111F"/>
    <w:rsid w:val="001112AF"/>
    <w:rsid w:val="00112232"/>
    <w:rsid w:val="00112C73"/>
    <w:rsid w:val="00113085"/>
    <w:rsid w:val="00113E93"/>
    <w:rsid w:val="00113ED2"/>
    <w:rsid w:val="00114603"/>
    <w:rsid w:val="0011471C"/>
    <w:rsid w:val="001153FC"/>
    <w:rsid w:val="0011552E"/>
    <w:rsid w:val="00116511"/>
    <w:rsid w:val="00117046"/>
    <w:rsid w:val="00120D17"/>
    <w:rsid w:val="00121806"/>
    <w:rsid w:val="001230D4"/>
    <w:rsid w:val="00126B4C"/>
    <w:rsid w:val="001320B8"/>
    <w:rsid w:val="0013311F"/>
    <w:rsid w:val="0013428E"/>
    <w:rsid w:val="001351D1"/>
    <w:rsid w:val="00135362"/>
    <w:rsid w:val="00141DC1"/>
    <w:rsid w:val="00142280"/>
    <w:rsid w:val="00143D54"/>
    <w:rsid w:val="00145AB9"/>
    <w:rsid w:val="00146749"/>
    <w:rsid w:val="001471AF"/>
    <w:rsid w:val="001473CE"/>
    <w:rsid w:val="00150D6C"/>
    <w:rsid w:val="00152955"/>
    <w:rsid w:val="001538FD"/>
    <w:rsid w:val="00154209"/>
    <w:rsid w:val="0016047F"/>
    <w:rsid w:val="00160C7D"/>
    <w:rsid w:val="00161E20"/>
    <w:rsid w:val="0016242F"/>
    <w:rsid w:val="001626E8"/>
    <w:rsid w:val="0016274A"/>
    <w:rsid w:val="00162F16"/>
    <w:rsid w:val="00167BDE"/>
    <w:rsid w:val="00167CF3"/>
    <w:rsid w:val="00167DB7"/>
    <w:rsid w:val="00170580"/>
    <w:rsid w:val="001757DC"/>
    <w:rsid w:val="00175FD7"/>
    <w:rsid w:val="001800C9"/>
    <w:rsid w:val="00180168"/>
    <w:rsid w:val="0018022A"/>
    <w:rsid w:val="0018147B"/>
    <w:rsid w:val="0018349B"/>
    <w:rsid w:val="001909A8"/>
    <w:rsid w:val="00191AC7"/>
    <w:rsid w:val="001945D2"/>
    <w:rsid w:val="00194996"/>
    <w:rsid w:val="00194C16"/>
    <w:rsid w:val="00195EDF"/>
    <w:rsid w:val="0019780F"/>
    <w:rsid w:val="001A0391"/>
    <w:rsid w:val="001A049A"/>
    <w:rsid w:val="001A2CA4"/>
    <w:rsid w:val="001A4DE8"/>
    <w:rsid w:val="001B125D"/>
    <w:rsid w:val="001B1B44"/>
    <w:rsid w:val="001B6FE8"/>
    <w:rsid w:val="001C61F6"/>
    <w:rsid w:val="001C650E"/>
    <w:rsid w:val="001C794E"/>
    <w:rsid w:val="001D1B13"/>
    <w:rsid w:val="001D421C"/>
    <w:rsid w:val="001D5903"/>
    <w:rsid w:val="001D65E3"/>
    <w:rsid w:val="001D6B7D"/>
    <w:rsid w:val="001D7760"/>
    <w:rsid w:val="001E0F45"/>
    <w:rsid w:val="001E1020"/>
    <w:rsid w:val="001E3415"/>
    <w:rsid w:val="001E443F"/>
    <w:rsid w:val="001E69C9"/>
    <w:rsid w:val="001E7622"/>
    <w:rsid w:val="001F2539"/>
    <w:rsid w:val="001F325E"/>
    <w:rsid w:val="001F74D9"/>
    <w:rsid w:val="001F7AB8"/>
    <w:rsid w:val="00201C4A"/>
    <w:rsid w:val="00204637"/>
    <w:rsid w:val="00205D48"/>
    <w:rsid w:val="002101F4"/>
    <w:rsid w:val="00210F4F"/>
    <w:rsid w:val="00212957"/>
    <w:rsid w:val="00212CB7"/>
    <w:rsid w:val="002155F7"/>
    <w:rsid w:val="002201B8"/>
    <w:rsid w:val="00221237"/>
    <w:rsid w:val="0022129E"/>
    <w:rsid w:val="002238B6"/>
    <w:rsid w:val="00223EC7"/>
    <w:rsid w:val="0022403A"/>
    <w:rsid w:val="002328EF"/>
    <w:rsid w:val="00233629"/>
    <w:rsid w:val="00233F11"/>
    <w:rsid w:val="00234316"/>
    <w:rsid w:val="00235F0D"/>
    <w:rsid w:val="002369A1"/>
    <w:rsid w:val="00236C1A"/>
    <w:rsid w:val="002372C7"/>
    <w:rsid w:val="00237881"/>
    <w:rsid w:val="00237DF5"/>
    <w:rsid w:val="00242213"/>
    <w:rsid w:val="00242C79"/>
    <w:rsid w:val="00242DDB"/>
    <w:rsid w:val="00243C65"/>
    <w:rsid w:val="0024615D"/>
    <w:rsid w:val="00251A09"/>
    <w:rsid w:val="00252D21"/>
    <w:rsid w:val="0025464C"/>
    <w:rsid w:val="002604AE"/>
    <w:rsid w:val="0026078A"/>
    <w:rsid w:val="00265869"/>
    <w:rsid w:val="00266877"/>
    <w:rsid w:val="00266BF4"/>
    <w:rsid w:val="00270B4F"/>
    <w:rsid w:val="00273A11"/>
    <w:rsid w:val="00274B14"/>
    <w:rsid w:val="00275F10"/>
    <w:rsid w:val="00276DAA"/>
    <w:rsid w:val="00277203"/>
    <w:rsid w:val="00277651"/>
    <w:rsid w:val="00283E9D"/>
    <w:rsid w:val="00283F7A"/>
    <w:rsid w:val="00287F0D"/>
    <w:rsid w:val="002904DD"/>
    <w:rsid w:val="002917AB"/>
    <w:rsid w:val="00291CBC"/>
    <w:rsid w:val="00294E71"/>
    <w:rsid w:val="002A0F59"/>
    <w:rsid w:val="002A1F02"/>
    <w:rsid w:val="002A24C2"/>
    <w:rsid w:val="002A32BD"/>
    <w:rsid w:val="002A377E"/>
    <w:rsid w:val="002B1599"/>
    <w:rsid w:val="002B28FD"/>
    <w:rsid w:val="002B2AA1"/>
    <w:rsid w:val="002B370D"/>
    <w:rsid w:val="002B5DEC"/>
    <w:rsid w:val="002B7028"/>
    <w:rsid w:val="002B7219"/>
    <w:rsid w:val="002B7CFA"/>
    <w:rsid w:val="002C143C"/>
    <w:rsid w:val="002C2CCA"/>
    <w:rsid w:val="002C56E4"/>
    <w:rsid w:val="002C6DA9"/>
    <w:rsid w:val="002D2F7F"/>
    <w:rsid w:val="002D399E"/>
    <w:rsid w:val="002D586D"/>
    <w:rsid w:val="002D6237"/>
    <w:rsid w:val="002D6FEE"/>
    <w:rsid w:val="002E2B4F"/>
    <w:rsid w:val="002E2B52"/>
    <w:rsid w:val="002E6AC5"/>
    <w:rsid w:val="002E6BF2"/>
    <w:rsid w:val="002F18E9"/>
    <w:rsid w:val="002F2777"/>
    <w:rsid w:val="002F444B"/>
    <w:rsid w:val="00300FC5"/>
    <w:rsid w:val="0030147B"/>
    <w:rsid w:val="0030168D"/>
    <w:rsid w:val="00301AAF"/>
    <w:rsid w:val="00301C66"/>
    <w:rsid w:val="00302647"/>
    <w:rsid w:val="00304076"/>
    <w:rsid w:val="00304AC2"/>
    <w:rsid w:val="00310988"/>
    <w:rsid w:val="00310CF1"/>
    <w:rsid w:val="00314E48"/>
    <w:rsid w:val="0033162F"/>
    <w:rsid w:val="0033184B"/>
    <w:rsid w:val="00331873"/>
    <w:rsid w:val="00333898"/>
    <w:rsid w:val="00334DC1"/>
    <w:rsid w:val="00335EF7"/>
    <w:rsid w:val="003406A9"/>
    <w:rsid w:val="00343875"/>
    <w:rsid w:val="00344513"/>
    <w:rsid w:val="003531C9"/>
    <w:rsid w:val="0035452A"/>
    <w:rsid w:val="003570C8"/>
    <w:rsid w:val="0035773B"/>
    <w:rsid w:val="00361282"/>
    <w:rsid w:val="0036429D"/>
    <w:rsid w:val="00366760"/>
    <w:rsid w:val="003669D7"/>
    <w:rsid w:val="003673AA"/>
    <w:rsid w:val="003701CE"/>
    <w:rsid w:val="00370737"/>
    <w:rsid w:val="00372EE0"/>
    <w:rsid w:val="00374DD5"/>
    <w:rsid w:val="00376120"/>
    <w:rsid w:val="00376268"/>
    <w:rsid w:val="00376AB4"/>
    <w:rsid w:val="003869F1"/>
    <w:rsid w:val="00390B66"/>
    <w:rsid w:val="003912CF"/>
    <w:rsid w:val="0039260B"/>
    <w:rsid w:val="0039262C"/>
    <w:rsid w:val="003941A2"/>
    <w:rsid w:val="00394235"/>
    <w:rsid w:val="00395607"/>
    <w:rsid w:val="003956C5"/>
    <w:rsid w:val="00396C79"/>
    <w:rsid w:val="003A0423"/>
    <w:rsid w:val="003A0D56"/>
    <w:rsid w:val="003A11B5"/>
    <w:rsid w:val="003A1BFF"/>
    <w:rsid w:val="003A20E7"/>
    <w:rsid w:val="003A43C5"/>
    <w:rsid w:val="003A5A2F"/>
    <w:rsid w:val="003A7A7B"/>
    <w:rsid w:val="003B038B"/>
    <w:rsid w:val="003B14EF"/>
    <w:rsid w:val="003B18AF"/>
    <w:rsid w:val="003B1FCD"/>
    <w:rsid w:val="003B4B19"/>
    <w:rsid w:val="003B687D"/>
    <w:rsid w:val="003B6E26"/>
    <w:rsid w:val="003B78E1"/>
    <w:rsid w:val="003C12EB"/>
    <w:rsid w:val="003C235B"/>
    <w:rsid w:val="003C295D"/>
    <w:rsid w:val="003C61DB"/>
    <w:rsid w:val="003C7BD2"/>
    <w:rsid w:val="003D13C6"/>
    <w:rsid w:val="003D16DC"/>
    <w:rsid w:val="003D18EF"/>
    <w:rsid w:val="003D53F3"/>
    <w:rsid w:val="003D580F"/>
    <w:rsid w:val="003D7BF4"/>
    <w:rsid w:val="003E72F4"/>
    <w:rsid w:val="003F16FF"/>
    <w:rsid w:val="003F2612"/>
    <w:rsid w:val="003F3139"/>
    <w:rsid w:val="003F3560"/>
    <w:rsid w:val="003F4594"/>
    <w:rsid w:val="003F6F77"/>
    <w:rsid w:val="004034EC"/>
    <w:rsid w:val="00403A35"/>
    <w:rsid w:val="004072BE"/>
    <w:rsid w:val="0041045B"/>
    <w:rsid w:val="00410587"/>
    <w:rsid w:val="00410BBF"/>
    <w:rsid w:val="00410BCF"/>
    <w:rsid w:val="00411C51"/>
    <w:rsid w:val="00414261"/>
    <w:rsid w:val="00415866"/>
    <w:rsid w:val="00421B96"/>
    <w:rsid w:val="00421D63"/>
    <w:rsid w:val="00426B9A"/>
    <w:rsid w:val="00432302"/>
    <w:rsid w:val="00433DC9"/>
    <w:rsid w:val="00434CE2"/>
    <w:rsid w:val="00435CB7"/>
    <w:rsid w:val="00436930"/>
    <w:rsid w:val="004414B8"/>
    <w:rsid w:val="00441BB1"/>
    <w:rsid w:val="00446F1B"/>
    <w:rsid w:val="00447AFE"/>
    <w:rsid w:val="00450D64"/>
    <w:rsid w:val="00451859"/>
    <w:rsid w:val="00456755"/>
    <w:rsid w:val="004567F4"/>
    <w:rsid w:val="004571A2"/>
    <w:rsid w:val="0045789F"/>
    <w:rsid w:val="0046116B"/>
    <w:rsid w:val="00465304"/>
    <w:rsid w:val="00471D96"/>
    <w:rsid w:val="004739AB"/>
    <w:rsid w:val="0047547B"/>
    <w:rsid w:val="00477B8C"/>
    <w:rsid w:val="00480492"/>
    <w:rsid w:val="0048219B"/>
    <w:rsid w:val="00482845"/>
    <w:rsid w:val="00484EFB"/>
    <w:rsid w:val="004864A4"/>
    <w:rsid w:val="00487BE7"/>
    <w:rsid w:val="00491116"/>
    <w:rsid w:val="00493095"/>
    <w:rsid w:val="00496B44"/>
    <w:rsid w:val="004A12D5"/>
    <w:rsid w:val="004A2099"/>
    <w:rsid w:val="004A23C4"/>
    <w:rsid w:val="004A33E9"/>
    <w:rsid w:val="004A4B70"/>
    <w:rsid w:val="004A5841"/>
    <w:rsid w:val="004A6199"/>
    <w:rsid w:val="004A6621"/>
    <w:rsid w:val="004A69A1"/>
    <w:rsid w:val="004A7C1B"/>
    <w:rsid w:val="004B2D2A"/>
    <w:rsid w:val="004B37E0"/>
    <w:rsid w:val="004C3494"/>
    <w:rsid w:val="004C3AB4"/>
    <w:rsid w:val="004C5341"/>
    <w:rsid w:val="004C582D"/>
    <w:rsid w:val="004C71C4"/>
    <w:rsid w:val="004D0C30"/>
    <w:rsid w:val="004D16C4"/>
    <w:rsid w:val="004D4E93"/>
    <w:rsid w:val="004D584D"/>
    <w:rsid w:val="004E1D79"/>
    <w:rsid w:val="004E310A"/>
    <w:rsid w:val="004E38EC"/>
    <w:rsid w:val="004E3BE2"/>
    <w:rsid w:val="004E5D07"/>
    <w:rsid w:val="004E6347"/>
    <w:rsid w:val="004E72C9"/>
    <w:rsid w:val="004F3B28"/>
    <w:rsid w:val="004F5248"/>
    <w:rsid w:val="004F5669"/>
    <w:rsid w:val="004F6EDB"/>
    <w:rsid w:val="0050015E"/>
    <w:rsid w:val="0050050A"/>
    <w:rsid w:val="00501E62"/>
    <w:rsid w:val="00504CDF"/>
    <w:rsid w:val="005067FF"/>
    <w:rsid w:val="005133F3"/>
    <w:rsid w:val="00514F6C"/>
    <w:rsid w:val="00515425"/>
    <w:rsid w:val="0051783E"/>
    <w:rsid w:val="00520D85"/>
    <w:rsid w:val="00523198"/>
    <w:rsid w:val="00524A76"/>
    <w:rsid w:val="00525E99"/>
    <w:rsid w:val="00533133"/>
    <w:rsid w:val="005343C0"/>
    <w:rsid w:val="00540D29"/>
    <w:rsid w:val="00541F2C"/>
    <w:rsid w:val="00543860"/>
    <w:rsid w:val="00544B5A"/>
    <w:rsid w:val="0054668A"/>
    <w:rsid w:val="00546D6E"/>
    <w:rsid w:val="00553ACE"/>
    <w:rsid w:val="00554B89"/>
    <w:rsid w:val="00556D5B"/>
    <w:rsid w:val="00557CF7"/>
    <w:rsid w:val="005618E0"/>
    <w:rsid w:val="005655C0"/>
    <w:rsid w:val="00565809"/>
    <w:rsid w:val="0056661C"/>
    <w:rsid w:val="00566667"/>
    <w:rsid w:val="00567222"/>
    <w:rsid w:val="005717A8"/>
    <w:rsid w:val="00571DB3"/>
    <w:rsid w:val="005723F1"/>
    <w:rsid w:val="00573491"/>
    <w:rsid w:val="00573D60"/>
    <w:rsid w:val="0057527D"/>
    <w:rsid w:val="00581559"/>
    <w:rsid w:val="0058452B"/>
    <w:rsid w:val="005859CD"/>
    <w:rsid w:val="005867B9"/>
    <w:rsid w:val="005910B0"/>
    <w:rsid w:val="005910BB"/>
    <w:rsid w:val="00591B53"/>
    <w:rsid w:val="00595525"/>
    <w:rsid w:val="00595D33"/>
    <w:rsid w:val="00596DC3"/>
    <w:rsid w:val="00597507"/>
    <w:rsid w:val="00597E67"/>
    <w:rsid w:val="005A175A"/>
    <w:rsid w:val="005A2250"/>
    <w:rsid w:val="005A5795"/>
    <w:rsid w:val="005A5A40"/>
    <w:rsid w:val="005B1634"/>
    <w:rsid w:val="005B27F9"/>
    <w:rsid w:val="005B2CB2"/>
    <w:rsid w:val="005B40B7"/>
    <w:rsid w:val="005B5C14"/>
    <w:rsid w:val="005B6FCF"/>
    <w:rsid w:val="005B73B1"/>
    <w:rsid w:val="005C39DD"/>
    <w:rsid w:val="005C4F6C"/>
    <w:rsid w:val="005C7513"/>
    <w:rsid w:val="005D0859"/>
    <w:rsid w:val="005D1D2D"/>
    <w:rsid w:val="005D24F0"/>
    <w:rsid w:val="005D2AD0"/>
    <w:rsid w:val="005D535A"/>
    <w:rsid w:val="005E35F5"/>
    <w:rsid w:val="005E3959"/>
    <w:rsid w:val="005E3CEB"/>
    <w:rsid w:val="005E7826"/>
    <w:rsid w:val="005E7C7A"/>
    <w:rsid w:val="005F16CB"/>
    <w:rsid w:val="005F4F2C"/>
    <w:rsid w:val="005F5FF7"/>
    <w:rsid w:val="005F6666"/>
    <w:rsid w:val="00601CD4"/>
    <w:rsid w:val="006058F1"/>
    <w:rsid w:val="006067B8"/>
    <w:rsid w:val="006119AB"/>
    <w:rsid w:val="00612054"/>
    <w:rsid w:val="006120B2"/>
    <w:rsid w:val="006122CA"/>
    <w:rsid w:val="00614D44"/>
    <w:rsid w:val="0061719A"/>
    <w:rsid w:val="006203BA"/>
    <w:rsid w:val="00621093"/>
    <w:rsid w:val="00621725"/>
    <w:rsid w:val="00621FF8"/>
    <w:rsid w:val="00622CC6"/>
    <w:rsid w:val="0062449E"/>
    <w:rsid w:val="00627823"/>
    <w:rsid w:val="0063133C"/>
    <w:rsid w:val="006329AA"/>
    <w:rsid w:val="00632D44"/>
    <w:rsid w:val="00633C1A"/>
    <w:rsid w:val="006366EC"/>
    <w:rsid w:val="006367F2"/>
    <w:rsid w:val="00636BC1"/>
    <w:rsid w:val="006401BE"/>
    <w:rsid w:val="006403BA"/>
    <w:rsid w:val="00642C17"/>
    <w:rsid w:val="00643763"/>
    <w:rsid w:val="006444F5"/>
    <w:rsid w:val="006449E0"/>
    <w:rsid w:val="00644E4F"/>
    <w:rsid w:val="0064718B"/>
    <w:rsid w:val="00651079"/>
    <w:rsid w:val="006520BB"/>
    <w:rsid w:val="00654C7C"/>
    <w:rsid w:val="00656DFA"/>
    <w:rsid w:val="006578AA"/>
    <w:rsid w:val="0066046B"/>
    <w:rsid w:val="0066126C"/>
    <w:rsid w:val="006631EB"/>
    <w:rsid w:val="00665031"/>
    <w:rsid w:val="0066552D"/>
    <w:rsid w:val="006708B2"/>
    <w:rsid w:val="0067204D"/>
    <w:rsid w:val="00672472"/>
    <w:rsid w:val="00673051"/>
    <w:rsid w:val="00673FDC"/>
    <w:rsid w:val="00674D38"/>
    <w:rsid w:val="00675CC0"/>
    <w:rsid w:val="0067614D"/>
    <w:rsid w:val="0068311B"/>
    <w:rsid w:val="00683F1D"/>
    <w:rsid w:val="00684302"/>
    <w:rsid w:val="0068499B"/>
    <w:rsid w:val="00686A2A"/>
    <w:rsid w:val="00691044"/>
    <w:rsid w:val="00693773"/>
    <w:rsid w:val="00695DDF"/>
    <w:rsid w:val="0069667D"/>
    <w:rsid w:val="00697573"/>
    <w:rsid w:val="006A092F"/>
    <w:rsid w:val="006A0ED3"/>
    <w:rsid w:val="006A11B5"/>
    <w:rsid w:val="006A12C0"/>
    <w:rsid w:val="006A51E1"/>
    <w:rsid w:val="006A6470"/>
    <w:rsid w:val="006A786C"/>
    <w:rsid w:val="006A7CEB"/>
    <w:rsid w:val="006B14BD"/>
    <w:rsid w:val="006B16B8"/>
    <w:rsid w:val="006B33B1"/>
    <w:rsid w:val="006B3D0D"/>
    <w:rsid w:val="006B5BCC"/>
    <w:rsid w:val="006B7239"/>
    <w:rsid w:val="006C058D"/>
    <w:rsid w:val="006C0AAE"/>
    <w:rsid w:val="006C41D3"/>
    <w:rsid w:val="006C43A0"/>
    <w:rsid w:val="006C7F4A"/>
    <w:rsid w:val="006D1F75"/>
    <w:rsid w:val="006D4746"/>
    <w:rsid w:val="006D5AE1"/>
    <w:rsid w:val="006D7C78"/>
    <w:rsid w:val="006E022B"/>
    <w:rsid w:val="006E0ED2"/>
    <w:rsid w:val="006E2A42"/>
    <w:rsid w:val="006E360C"/>
    <w:rsid w:val="006E3A22"/>
    <w:rsid w:val="006E49F7"/>
    <w:rsid w:val="006E646F"/>
    <w:rsid w:val="006F00F6"/>
    <w:rsid w:val="006F1F62"/>
    <w:rsid w:val="006F3721"/>
    <w:rsid w:val="006F45A6"/>
    <w:rsid w:val="006F4974"/>
    <w:rsid w:val="006F5F24"/>
    <w:rsid w:val="006F7D80"/>
    <w:rsid w:val="00700F8F"/>
    <w:rsid w:val="00701182"/>
    <w:rsid w:val="00701C67"/>
    <w:rsid w:val="00703A6D"/>
    <w:rsid w:val="00704C62"/>
    <w:rsid w:val="0070668D"/>
    <w:rsid w:val="00706A2B"/>
    <w:rsid w:val="00706BF4"/>
    <w:rsid w:val="007072C0"/>
    <w:rsid w:val="00714528"/>
    <w:rsid w:val="00714874"/>
    <w:rsid w:val="0071631D"/>
    <w:rsid w:val="00716A8A"/>
    <w:rsid w:val="007202E0"/>
    <w:rsid w:val="00722045"/>
    <w:rsid w:val="007233BA"/>
    <w:rsid w:val="00727B16"/>
    <w:rsid w:val="007314F5"/>
    <w:rsid w:val="007315F4"/>
    <w:rsid w:val="00731BF1"/>
    <w:rsid w:val="00732C87"/>
    <w:rsid w:val="00737378"/>
    <w:rsid w:val="00740167"/>
    <w:rsid w:val="00741435"/>
    <w:rsid w:val="00743EFA"/>
    <w:rsid w:val="007441F5"/>
    <w:rsid w:val="007458DD"/>
    <w:rsid w:val="007507E3"/>
    <w:rsid w:val="00755DD3"/>
    <w:rsid w:val="0075610F"/>
    <w:rsid w:val="00761C11"/>
    <w:rsid w:val="00762B4A"/>
    <w:rsid w:val="00767D2D"/>
    <w:rsid w:val="007709C5"/>
    <w:rsid w:val="00773F2C"/>
    <w:rsid w:val="00774036"/>
    <w:rsid w:val="007771B6"/>
    <w:rsid w:val="007773E5"/>
    <w:rsid w:val="00777A29"/>
    <w:rsid w:val="007808BD"/>
    <w:rsid w:val="00782096"/>
    <w:rsid w:val="00785FF4"/>
    <w:rsid w:val="00790B30"/>
    <w:rsid w:val="007923C6"/>
    <w:rsid w:val="00793A91"/>
    <w:rsid w:val="007A0CC3"/>
    <w:rsid w:val="007A1099"/>
    <w:rsid w:val="007A1376"/>
    <w:rsid w:val="007A1D9F"/>
    <w:rsid w:val="007A5E6C"/>
    <w:rsid w:val="007A7958"/>
    <w:rsid w:val="007B0545"/>
    <w:rsid w:val="007B15B6"/>
    <w:rsid w:val="007B317C"/>
    <w:rsid w:val="007B497A"/>
    <w:rsid w:val="007C544D"/>
    <w:rsid w:val="007C5776"/>
    <w:rsid w:val="007D05C4"/>
    <w:rsid w:val="007D0E62"/>
    <w:rsid w:val="007D1CE8"/>
    <w:rsid w:val="007D3822"/>
    <w:rsid w:val="007D56A8"/>
    <w:rsid w:val="007D60E5"/>
    <w:rsid w:val="007D6A8F"/>
    <w:rsid w:val="007D6E9C"/>
    <w:rsid w:val="007D7EBF"/>
    <w:rsid w:val="007E0E3E"/>
    <w:rsid w:val="007E1A6B"/>
    <w:rsid w:val="007E35A6"/>
    <w:rsid w:val="007E6E98"/>
    <w:rsid w:val="007F121B"/>
    <w:rsid w:val="007F23AD"/>
    <w:rsid w:val="007F28E2"/>
    <w:rsid w:val="007F3F2D"/>
    <w:rsid w:val="008005DC"/>
    <w:rsid w:val="00800D35"/>
    <w:rsid w:val="008020F5"/>
    <w:rsid w:val="00803166"/>
    <w:rsid w:val="00806D62"/>
    <w:rsid w:val="00806ED5"/>
    <w:rsid w:val="00807445"/>
    <w:rsid w:val="00814093"/>
    <w:rsid w:val="00816B75"/>
    <w:rsid w:val="0082192C"/>
    <w:rsid w:val="00822B54"/>
    <w:rsid w:val="00825B7D"/>
    <w:rsid w:val="00827152"/>
    <w:rsid w:val="00827B16"/>
    <w:rsid w:val="00831103"/>
    <w:rsid w:val="00842076"/>
    <w:rsid w:val="00846139"/>
    <w:rsid w:val="00850C3D"/>
    <w:rsid w:val="00857358"/>
    <w:rsid w:val="00861116"/>
    <w:rsid w:val="0086159B"/>
    <w:rsid w:val="00865844"/>
    <w:rsid w:val="008662AC"/>
    <w:rsid w:val="008667D1"/>
    <w:rsid w:val="00866B91"/>
    <w:rsid w:val="00870273"/>
    <w:rsid w:val="00871153"/>
    <w:rsid w:val="0087115F"/>
    <w:rsid w:val="0087143F"/>
    <w:rsid w:val="00871BD2"/>
    <w:rsid w:val="00872300"/>
    <w:rsid w:val="00872373"/>
    <w:rsid w:val="00876C4F"/>
    <w:rsid w:val="008833FF"/>
    <w:rsid w:val="00884299"/>
    <w:rsid w:val="008852D5"/>
    <w:rsid w:val="00885CFC"/>
    <w:rsid w:val="00887672"/>
    <w:rsid w:val="008901C3"/>
    <w:rsid w:val="008953E0"/>
    <w:rsid w:val="008A0F2F"/>
    <w:rsid w:val="008A1619"/>
    <w:rsid w:val="008A1B56"/>
    <w:rsid w:val="008A2E77"/>
    <w:rsid w:val="008B1185"/>
    <w:rsid w:val="008B215D"/>
    <w:rsid w:val="008B3A33"/>
    <w:rsid w:val="008B5740"/>
    <w:rsid w:val="008B6142"/>
    <w:rsid w:val="008B6362"/>
    <w:rsid w:val="008B729E"/>
    <w:rsid w:val="008C4957"/>
    <w:rsid w:val="008C53BB"/>
    <w:rsid w:val="008C5C24"/>
    <w:rsid w:val="008C63DA"/>
    <w:rsid w:val="008C7325"/>
    <w:rsid w:val="008C772A"/>
    <w:rsid w:val="008C7C33"/>
    <w:rsid w:val="008D089A"/>
    <w:rsid w:val="008D0FB1"/>
    <w:rsid w:val="008D3811"/>
    <w:rsid w:val="008D3840"/>
    <w:rsid w:val="008D3D93"/>
    <w:rsid w:val="008D3ED0"/>
    <w:rsid w:val="008D4029"/>
    <w:rsid w:val="008D4390"/>
    <w:rsid w:val="008E1078"/>
    <w:rsid w:val="008E7247"/>
    <w:rsid w:val="008E7281"/>
    <w:rsid w:val="008E74CB"/>
    <w:rsid w:val="008F0FC6"/>
    <w:rsid w:val="008F16F6"/>
    <w:rsid w:val="008F1C2D"/>
    <w:rsid w:val="008F2F58"/>
    <w:rsid w:val="008F39EA"/>
    <w:rsid w:val="008F42CA"/>
    <w:rsid w:val="008F638F"/>
    <w:rsid w:val="008F74B5"/>
    <w:rsid w:val="00901D86"/>
    <w:rsid w:val="00902AB6"/>
    <w:rsid w:val="009035C0"/>
    <w:rsid w:val="0090458C"/>
    <w:rsid w:val="00905B8B"/>
    <w:rsid w:val="00907875"/>
    <w:rsid w:val="00913933"/>
    <w:rsid w:val="00914F33"/>
    <w:rsid w:val="00920959"/>
    <w:rsid w:val="00930863"/>
    <w:rsid w:val="00933BA6"/>
    <w:rsid w:val="009353E4"/>
    <w:rsid w:val="00937203"/>
    <w:rsid w:val="00937869"/>
    <w:rsid w:val="00941002"/>
    <w:rsid w:val="00945303"/>
    <w:rsid w:val="00945BB5"/>
    <w:rsid w:val="00945F8D"/>
    <w:rsid w:val="00947123"/>
    <w:rsid w:val="00947F1C"/>
    <w:rsid w:val="009522AE"/>
    <w:rsid w:val="00953626"/>
    <w:rsid w:val="00954BB1"/>
    <w:rsid w:val="009560F3"/>
    <w:rsid w:val="00957DDA"/>
    <w:rsid w:val="00965275"/>
    <w:rsid w:val="00966197"/>
    <w:rsid w:val="00966C0A"/>
    <w:rsid w:val="00967C49"/>
    <w:rsid w:val="009709A9"/>
    <w:rsid w:val="0097194D"/>
    <w:rsid w:val="009745AA"/>
    <w:rsid w:val="00974717"/>
    <w:rsid w:val="00975512"/>
    <w:rsid w:val="00985311"/>
    <w:rsid w:val="00987318"/>
    <w:rsid w:val="00987912"/>
    <w:rsid w:val="00987E14"/>
    <w:rsid w:val="00991A25"/>
    <w:rsid w:val="009942F7"/>
    <w:rsid w:val="00994D88"/>
    <w:rsid w:val="00995983"/>
    <w:rsid w:val="0099760F"/>
    <w:rsid w:val="009A1806"/>
    <w:rsid w:val="009A2A68"/>
    <w:rsid w:val="009A5A7B"/>
    <w:rsid w:val="009A6329"/>
    <w:rsid w:val="009A7B80"/>
    <w:rsid w:val="009A7C16"/>
    <w:rsid w:val="009B04A8"/>
    <w:rsid w:val="009B1A0B"/>
    <w:rsid w:val="009B5400"/>
    <w:rsid w:val="009B5C7C"/>
    <w:rsid w:val="009B5DE7"/>
    <w:rsid w:val="009B69A0"/>
    <w:rsid w:val="009C003B"/>
    <w:rsid w:val="009C0D45"/>
    <w:rsid w:val="009C1C41"/>
    <w:rsid w:val="009C2631"/>
    <w:rsid w:val="009C27AE"/>
    <w:rsid w:val="009C3064"/>
    <w:rsid w:val="009C37E5"/>
    <w:rsid w:val="009C4011"/>
    <w:rsid w:val="009C5A05"/>
    <w:rsid w:val="009C68ED"/>
    <w:rsid w:val="009C6BF0"/>
    <w:rsid w:val="009C70BC"/>
    <w:rsid w:val="009C7AC1"/>
    <w:rsid w:val="009D0DFF"/>
    <w:rsid w:val="009D4A55"/>
    <w:rsid w:val="009E2316"/>
    <w:rsid w:val="009E2D7D"/>
    <w:rsid w:val="009E3456"/>
    <w:rsid w:val="009E3A22"/>
    <w:rsid w:val="009E3D8C"/>
    <w:rsid w:val="009E700E"/>
    <w:rsid w:val="009E7D9E"/>
    <w:rsid w:val="009F0A51"/>
    <w:rsid w:val="009F0DA5"/>
    <w:rsid w:val="009F43AB"/>
    <w:rsid w:val="009F501E"/>
    <w:rsid w:val="009F577C"/>
    <w:rsid w:val="009F79C0"/>
    <w:rsid w:val="00A01373"/>
    <w:rsid w:val="00A04533"/>
    <w:rsid w:val="00A047F2"/>
    <w:rsid w:val="00A1073D"/>
    <w:rsid w:val="00A109F1"/>
    <w:rsid w:val="00A11016"/>
    <w:rsid w:val="00A14C68"/>
    <w:rsid w:val="00A15DEE"/>
    <w:rsid w:val="00A160AF"/>
    <w:rsid w:val="00A160D3"/>
    <w:rsid w:val="00A17186"/>
    <w:rsid w:val="00A17EE7"/>
    <w:rsid w:val="00A2666D"/>
    <w:rsid w:val="00A26C7A"/>
    <w:rsid w:val="00A315E6"/>
    <w:rsid w:val="00A33044"/>
    <w:rsid w:val="00A3365B"/>
    <w:rsid w:val="00A336C0"/>
    <w:rsid w:val="00A41E27"/>
    <w:rsid w:val="00A424DB"/>
    <w:rsid w:val="00A439FB"/>
    <w:rsid w:val="00A4477F"/>
    <w:rsid w:val="00A46A56"/>
    <w:rsid w:val="00A46F32"/>
    <w:rsid w:val="00A50E74"/>
    <w:rsid w:val="00A520A2"/>
    <w:rsid w:val="00A52321"/>
    <w:rsid w:val="00A524D7"/>
    <w:rsid w:val="00A536C8"/>
    <w:rsid w:val="00A551E1"/>
    <w:rsid w:val="00A55220"/>
    <w:rsid w:val="00A5529E"/>
    <w:rsid w:val="00A5642B"/>
    <w:rsid w:val="00A56D84"/>
    <w:rsid w:val="00A56F87"/>
    <w:rsid w:val="00A57176"/>
    <w:rsid w:val="00A571CE"/>
    <w:rsid w:val="00A64309"/>
    <w:rsid w:val="00A677BF"/>
    <w:rsid w:val="00A7286E"/>
    <w:rsid w:val="00A7366B"/>
    <w:rsid w:val="00A74425"/>
    <w:rsid w:val="00A74894"/>
    <w:rsid w:val="00A74C5A"/>
    <w:rsid w:val="00A771E1"/>
    <w:rsid w:val="00A8073C"/>
    <w:rsid w:val="00A8220A"/>
    <w:rsid w:val="00A82486"/>
    <w:rsid w:val="00A8418A"/>
    <w:rsid w:val="00A84DCD"/>
    <w:rsid w:val="00A8584E"/>
    <w:rsid w:val="00A92B22"/>
    <w:rsid w:val="00A956D8"/>
    <w:rsid w:val="00A967C7"/>
    <w:rsid w:val="00A97A97"/>
    <w:rsid w:val="00AA11A4"/>
    <w:rsid w:val="00AA28BC"/>
    <w:rsid w:val="00AA44F8"/>
    <w:rsid w:val="00AA5240"/>
    <w:rsid w:val="00AA573F"/>
    <w:rsid w:val="00AA7AD3"/>
    <w:rsid w:val="00AB1E3B"/>
    <w:rsid w:val="00AB42B7"/>
    <w:rsid w:val="00AB5299"/>
    <w:rsid w:val="00AB6F44"/>
    <w:rsid w:val="00AB71C2"/>
    <w:rsid w:val="00AB78E5"/>
    <w:rsid w:val="00AC1FB7"/>
    <w:rsid w:val="00AC20BD"/>
    <w:rsid w:val="00AC2811"/>
    <w:rsid w:val="00AC3BE2"/>
    <w:rsid w:val="00AC3BF9"/>
    <w:rsid w:val="00AC44ED"/>
    <w:rsid w:val="00AC4569"/>
    <w:rsid w:val="00AC677C"/>
    <w:rsid w:val="00AC7BFD"/>
    <w:rsid w:val="00AD21B0"/>
    <w:rsid w:val="00AD2D11"/>
    <w:rsid w:val="00AD3C74"/>
    <w:rsid w:val="00AD7C9D"/>
    <w:rsid w:val="00AE0464"/>
    <w:rsid w:val="00AE2FE1"/>
    <w:rsid w:val="00AE39D8"/>
    <w:rsid w:val="00AE3DB3"/>
    <w:rsid w:val="00AE6DCE"/>
    <w:rsid w:val="00AF01D2"/>
    <w:rsid w:val="00AF3679"/>
    <w:rsid w:val="00AF3E28"/>
    <w:rsid w:val="00AF51E1"/>
    <w:rsid w:val="00AF5553"/>
    <w:rsid w:val="00AF5BD2"/>
    <w:rsid w:val="00B00243"/>
    <w:rsid w:val="00B01F8D"/>
    <w:rsid w:val="00B0200B"/>
    <w:rsid w:val="00B02AF2"/>
    <w:rsid w:val="00B03F50"/>
    <w:rsid w:val="00B04BDA"/>
    <w:rsid w:val="00B10849"/>
    <w:rsid w:val="00B1231F"/>
    <w:rsid w:val="00B13A7D"/>
    <w:rsid w:val="00B145FB"/>
    <w:rsid w:val="00B158A7"/>
    <w:rsid w:val="00B20060"/>
    <w:rsid w:val="00B20AE0"/>
    <w:rsid w:val="00B20C4C"/>
    <w:rsid w:val="00B21310"/>
    <w:rsid w:val="00B21824"/>
    <w:rsid w:val="00B234BF"/>
    <w:rsid w:val="00B25BB0"/>
    <w:rsid w:val="00B2758F"/>
    <w:rsid w:val="00B303E2"/>
    <w:rsid w:val="00B33C51"/>
    <w:rsid w:val="00B34C1A"/>
    <w:rsid w:val="00B355A1"/>
    <w:rsid w:val="00B3599E"/>
    <w:rsid w:val="00B36850"/>
    <w:rsid w:val="00B40008"/>
    <w:rsid w:val="00B42A64"/>
    <w:rsid w:val="00B459C5"/>
    <w:rsid w:val="00B45A42"/>
    <w:rsid w:val="00B46969"/>
    <w:rsid w:val="00B47CEA"/>
    <w:rsid w:val="00B559A9"/>
    <w:rsid w:val="00B55F64"/>
    <w:rsid w:val="00B56219"/>
    <w:rsid w:val="00B6112D"/>
    <w:rsid w:val="00B616D9"/>
    <w:rsid w:val="00B62562"/>
    <w:rsid w:val="00B6420E"/>
    <w:rsid w:val="00B72F7F"/>
    <w:rsid w:val="00B75E1C"/>
    <w:rsid w:val="00B77286"/>
    <w:rsid w:val="00B80393"/>
    <w:rsid w:val="00B837F8"/>
    <w:rsid w:val="00B85B58"/>
    <w:rsid w:val="00B87784"/>
    <w:rsid w:val="00B87ED7"/>
    <w:rsid w:val="00B92C2F"/>
    <w:rsid w:val="00B94D43"/>
    <w:rsid w:val="00B95FFC"/>
    <w:rsid w:val="00B966AD"/>
    <w:rsid w:val="00B9772D"/>
    <w:rsid w:val="00B97E70"/>
    <w:rsid w:val="00BA5A42"/>
    <w:rsid w:val="00BA5B6B"/>
    <w:rsid w:val="00BA5C5A"/>
    <w:rsid w:val="00BB1399"/>
    <w:rsid w:val="00BB2C39"/>
    <w:rsid w:val="00BB2EC4"/>
    <w:rsid w:val="00BB487C"/>
    <w:rsid w:val="00BB6E74"/>
    <w:rsid w:val="00BC2A00"/>
    <w:rsid w:val="00BC2E80"/>
    <w:rsid w:val="00BC64B4"/>
    <w:rsid w:val="00BD00C9"/>
    <w:rsid w:val="00BD02FA"/>
    <w:rsid w:val="00BD0772"/>
    <w:rsid w:val="00BD19F3"/>
    <w:rsid w:val="00BD59FF"/>
    <w:rsid w:val="00BD65D9"/>
    <w:rsid w:val="00BD7374"/>
    <w:rsid w:val="00BE0D07"/>
    <w:rsid w:val="00BE229B"/>
    <w:rsid w:val="00BE5C6B"/>
    <w:rsid w:val="00BE7470"/>
    <w:rsid w:val="00BE7E4D"/>
    <w:rsid w:val="00BF2E6F"/>
    <w:rsid w:val="00BF3902"/>
    <w:rsid w:val="00BF3ABE"/>
    <w:rsid w:val="00BF4040"/>
    <w:rsid w:val="00BF43AC"/>
    <w:rsid w:val="00BF5ED8"/>
    <w:rsid w:val="00C00989"/>
    <w:rsid w:val="00C03CAB"/>
    <w:rsid w:val="00C076A7"/>
    <w:rsid w:val="00C106BC"/>
    <w:rsid w:val="00C107E8"/>
    <w:rsid w:val="00C12783"/>
    <w:rsid w:val="00C130D6"/>
    <w:rsid w:val="00C1390F"/>
    <w:rsid w:val="00C147B4"/>
    <w:rsid w:val="00C1481B"/>
    <w:rsid w:val="00C174CB"/>
    <w:rsid w:val="00C20026"/>
    <w:rsid w:val="00C2022C"/>
    <w:rsid w:val="00C2069A"/>
    <w:rsid w:val="00C208AC"/>
    <w:rsid w:val="00C235B0"/>
    <w:rsid w:val="00C24667"/>
    <w:rsid w:val="00C25471"/>
    <w:rsid w:val="00C25E7A"/>
    <w:rsid w:val="00C27485"/>
    <w:rsid w:val="00C302B9"/>
    <w:rsid w:val="00C3058A"/>
    <w:rsid w:val="00C3065A"/>
    <w:rsid w:val="00C310A0"/>
    <w:rsid w:val="00C31914"/>
    <w:rsid w:val="00C35180"/>
    <w:rsid w:val="00C367D5"/>
    <w:rsid w:val="00C3689A"/>
    <w:rsid w:val="00C37512"/>
    <w:rsid w:val="00C405E9"/>
    <w:rsid w:val="00C40B69"/>
    <w:rsid w:val="00C40D4A"/>
    <w:rsid w:val="00C439D0"/>
    <w:rsid w:val="00C46B17"/>
    <w:rsid w:val="00C46F39"/>
    <w:rsid w:val="00C51550"/>
    <w:rsid w:val="00C519AA"/>
    <w:rsid w:val="00C51BD6"/>
    <w:rsid w:val="00C5203A"/>
    <w:rsid w:val="00C53F91"/>
    <w:rsid w:val="00C54918"/>
    <w:rsid w:val="00C55E64"/>
    <w:rsid w:val="00C609A0"/>
    <w:rsid w:val="00C60AB0"/>
    <w:rsid w:val="00C610CC"/>
    <w:rsid w:val="00C619FE"/>
    <w:rsid w:val="00C61B1A"/>
    <w:rsid w:val="00C6385D"/>
    <w:rsid w:val="00C6461D"/>
    <w:rsid w:val="00C65876"/>
    <w:rsid w:val="00C66B76"/>
    <w:rsid w:val="00C678CA"/>
    <w:rsid w:val="00C6791E"/>
    <w:rsid w:val="00C71653"/>
    <w:rsid w:val="00C71BDE"/>
    <w:rsid w:val="00C769DD"/>
    <w:rsid w:val="00C82A9E"/>
    <w:rsid w:val="00C92503"/>
    <w:rsid w:val="00C94619"/>
    <w:rsid w:val="00C946CF"/>
    <w:rsid w:val="00C9606B"/>
    <w:rsid w:val="00CA16C6"/>
    <w:rsid w:val="00CA3976"/>
    <w:rsid w:val="00CA3C94"/>
    <w:rsid w:val="00CA51B3"/>
    <w:rsid w:val="00CA605E"/>
    <w:rsid w:val="00CA7500"/>
    <w:rsid w:val="00CB0018"/>
    <w:rsid w:val="00CB09AB"/>
    <w:rsid w:val="00CB184C"/>
    <w:rsid w:val="00CB2086"/>
    <w:rsid w:val="00CB22BE"/>
    <w:rsid w:val="00CB2800"/>
    <w:rsid w:val="00CB33EB"/>
    <w:rsid w:val="00CB4E0E"/>
    <w:rsid w:val="00CB540A"/>
    <w:rsid w:val="00CB6CAC"/>
    <w:rsid w:val="00CB7180"/>
    <w:rsid w:val="00CB7BE0"/>
    <w:rsid w:val="00CC075E"/>
    <w:rsid w:val="00CC1D3E"/>
    <w:rsid w:val="00CC344E"/>
    <w:rsid w:val="00CC3FEF"/>
    <w:rsid w:val="00CC423D"/>
    <w:rsid w:val="00CC4E79"/>
    <w:rsid w:val="00CC4FFE"/>
    <w:rsid w:val="00CC67D5"/>
    <w:rsid w:val="00CC6861"/>
    <w:rsid w:val="00CC6A71"/>
    <w:rsid w:val="00CD08A9"/>
    <w:rsid w:val="00CD1D26"/>
    <w:rsid w:val="00CD1F20"/>
    <w:rsid w:val="00CD1F38"/>
    <w:rsid w:val="00CD3137"/>
    <w:rsid w:val="00CD4F8F"/>
    <w:rsid w:val="00CD5938"/>
    <w:rsid w:val="00CD616F"/>
    <w:rsid w:val="00CD6312"/>
    <w:rsid w:val="00CE1F47"/>
    <w:rsid w:val="00CE27F7"/>
    <w:rsid w:val="00CE4CFA"/>
    <w:rsid w:val="00CE555B"/>
    <w:rsid w:val="00CE594C"/>
    <w:rsid w:val="00CE5BB8"/>
    <w:rsid w:val="00CE5CAA"/>
    <w:rsid w:val="00CE7401"/>
    <w:rsid w:val="00CF09B0"/>
    <w:rsid w:val="00CF20E0"/>
    <w:rsid w:val="00CF2B3F"/>
    <w:rsid w:val="00CF5558"/>
    <w:rsid w:val="00D000A7"/>
    <w:rsid w:val="00D01BDD"/>
    <w:rsid w:val="00D07349"/>
    <w:rsid w:val="00D20D90"/>
    <w:rsid w:val="00D23789"/>
    <w:rsid w:val="00D26B5E"/>
    <w:rsid w:val="00D26C99"/>
    <w:rsid w:val="00D27638"/>
    <w:rsid w:val="00D27ECB"/>
    <w:rsid w:val="00D27F2C"/>
    <w:rsid w:val="00D30A82"/>
    <w:rsid w:val="00D30C6F"/>
    <w:rsid w:val="00D30CCD"/>
    <w:rsid w:val="00D31E02"/>
    <w:rsid w:val="00D32D66"/>
    <w:rsid w:val="00D33B98"/>
    <w:rsid w:val="00D3474D"/>
    <w:rsid w:val="00D363D3"/>
    <w:rsid w:val="00D37001"/>
    <w:rsid w:val="00D400BE"/>
    <w:rsid w:val="00D4146E"/>
    <w:rsid w:val="00D414D1"/>
    <w:rsid w:val="00D42FB4"/>
    <w:rsid w:val="00D43CE7"/>
    <w:rsid w:val="00D440EF"/>
    <w:rsid w:val="00D45321"/>
    <w:rsid w:val="00D4629C"/>
    <w:rsid w:val="00D46426"/>
    <w:rsid w:val="00D50AF3"/>
    <w:rsid w:val="00D52791"/>
    <w:rsid w:val="00D54B8F"/>
    <w:rsid w:val="00D54E2D"/>
    <w:rsid w:val="00D5632D"/>
    <w:rsid w:val="00D56B8B"/>
    <w:rsid w:val="00D57D9B"/>
    <w:rsid w:val="00D57EA5"/>
    <w:rsid w:val="00D60725"/>
    <w:rsid w:val="00D60ACB"/>
    <w:rsid w:val="00D6123D"/>
    <w:rsid w:val="00D61B98"/>
    <w:rsid w:val="00D62C95"/>
    <w:rsid w:val="00D6340B"/>
    <w:rsid w:val="00D63411"/>
    <w:rsid w:val="00D65FA1"/>
    <w:rsid w:val="00D66073"/>
    <w:rsid w:val="00D66863"/>
    <w:rsid w:val="00D70F78"/>
    <w:rsid w:val="00D70F93"/>
    <w:rsid w:val="00D736CA"/>
    <w:rsid w:val="00D75101"/>
    <w:rsid w:val="00D75901"/>
    <w:rsid w:val="00D77288"/>
    <w:rsid w:val="00D774FE"/>
    <w:rsid w:val="00D80079"/>
    <w:rsid w:val="00D80D83"/>
    <w:rsid w:val="00D810B5"/>
    <w:rsid w:val="00D8330A"/>
    <w:rsid w:val="00D84051"/>
    <w:rsid w:val="00D85FB2"/>
    <w:rsid w:val="00D867B2"/>
    <w:rsid w:val="00D86DCF"/>
    <w:rsid w:val="00D87208"/>
    <w:rsid w:val="00D92045"/>
    <w:rsid w:val="00D9266A"/>
    <w:rsid w:val="00D9584F"/>
    <w:rsid w:val="00D95B8E"/>
    <w:rsid w:val="00D96D75"/>
    <w:rsid w:val="00DA100C"/>
    <w:rsid w:val="00DA1737"/>
    <w:rsid w:val="00DA4367"/>
    <w:rsid w:val="00DA5412"/>
    <w:rsid w:val="00DA67DB"/>
    <w:rsid w:val="00DA7376"/>
    <w:rsid w:val="00DB660B"/>
    <w:rsid w:val="00DB7719"/>
    <w:rsid w:val="00DC0430"/>
    <w:rsid w:val="00DC0AE7"/>
    <w:rsid w:val="00DC10A7"/>
    <w:rsid w:val="00DC5616"/>
    <w:rsid w:val="00DC7057"/>
    <w:rsid w:val="00DD1D0F"/>
    <w:rsid w:val="00DD4B23"/>
    <w:rsid w:val="00DD4C1B"/>
    <w:rsid w:val="00DE27FC"/>
    <w:rsid w:val="00DE2AED"/>
    <w:rsid w:val="00DE325D"/>
    <w:rsid w:val="00DE352A"/>
    <w:rsid w:val="00DE3B24"/>
    <w:rsid w:val="00DE46E4"/>
    <w:rsid w:val="00DF00E8"/>
    <w:rsid w:val="00DF069F"/>
    <w:rsid w:val="00DF0BB9"/>
    <w:rsid w:val="00DF17ED"/>
    <w:rsid w:val="00DF1D63"/>
    <w:rsid w:val="00DF41A5"/>
    <w:rsid w:val="00DF59BF"/>
    <w:rsid w:val="00DF613C"/>
    <w:rsid w:val="00DF6F46"/>
    <w:rsid w:val="00DF73A3"/>
    <w:rsid w:val="00E059CB"/>
    <w:rsid w:val="00E07EAC"/>
    <w:rsid w:val="00E101B0"/>
    <w:rsid w:val="00E153E1"/>
    <w:rsid w:val="00E171A5"/>
    <w:rsid w:val="00E21B18"/>
    <w:rsid w:val="00E23EB5"/>
    <w:rsid w:val="00E25B9D"/>
    <w:rsid w:val="00E2736A"/>
    <w:rsid w:val="00E2762A"/>
    <w:rsid w:val="00E30E86"/>
    <w:rsid w:val="00E3146D"/>
    <w:rsid w:val="00E34D85"/>
    <w:rsid w:val="00E34EE5"/>
    <w:rsid w:val="00E36BCC"/>
    <w:rsid w:val="00E36E59"/>
    <w:rsid w:val="00E404E0"/>
    <w:rsid w:val="00E45146"/>
    <w:rsid w:val="00E47D00"/>
    <w:rsid w:val="00E50135"/>
    <w:rsid w:val="00E51144"/>
    <w:rsid w:val="00E5245F"/>
    <w:rsid w:val="00E53FCF"/>
    <w:rsid w:val="00E544FF"/>
    <w:rsid w:val="00E61828"/>
    <w:rsid w:val="00E634CE"/>
    <w:rsid w:val="00E677BB"/>
    <w:rsid w:val="00E73DE1"/>
    <w:rsid w:val="00E7430B"/>
    <w:rsid w:val="00E74ABC"/>
    <w:rsid w:val="00E74EF2"/>
    <w:rsid w:val="00E76B82"/>
    <w:rsid w:val="00E771C4"/>
    <w:rsid w:val="00E77C80"/>
    <w:rsid w:val="00E802D1"/>
    <w:rsid w:val="00E8067A"/>
    <w:rsid w:val="00E809EB"/>
    <w:rsid w:val="00E810FC"/>
    <w:rsid w:val="00E8541C"/>
    <w:rsid w:val="00E86971"/>
    <w:rsid w:val="00E87864"/>
    <w:rsid w:val="00E87DEA"/>
    <w:rsid w:val="00E937C0"/>
    <w:rsid w:val="00E940BC"/>
    <w:rsid w:val="00E96619"/>
    <w:rsid w:val="00E96966"/>
    <w:rsid w:val="00E9696F"/>
    <w:rsid w:val="00E97075"/>
    <w:rsid w:val="00EA070A"/>
    <w:rsid w:val="00EA0E6C"/>
    <w:rsid w:val="00EA0FF3"/>
    <w:rsid w:val="00EA5D2E"/>
    <w:rsid w:val="00EB1B11"/>
    <w:rsid w:val="00EB517E"/>
    <w:rsid w:val="00EB5360"/>
    <w:rsid w:val="00EB58E7"/>
    <w:rsid w:val="00EB6B25"/>
    <w:rsid w:val="00EB6B5F"/>
    <w:rsid w:val="00EB76D4"/>
    <w:rsid w:val="00EC2695"/>
    <w:rsid w:val="00EC2F06"/>
    <w:rsid w:val="00EC3C53"/>
    <w:rsid w:val="00EC56C9"/>
    <w:rsid w:val="00EC5B38"/>
    <w:rsid w:val="00EC6EE1"/>
    <w:rsid w:val="00ED16D2"/>
    <w:rsid w:val="00ED1EA5"/>
    <w:rsid w:val="00ED6979"/>
    <w:rsid w:val="00ED6E4F"/>
    <w:rsid w:val="00EE02A8"/>
    <w:rsid w:val="00EE14CF"/>
    <w:rsid w:val="00EE32F4"/>
    <w:rsid w:val="00EE3355"/>
    <w:rsid w:val="00EE4566"/>
    <w:rsid w:val="00EE4CAF"/>
    <w:rsid w:val="00EE5FB7"/>
    <w:rsid w:val="00EE6540"/>
    <w:rsid w:val="00EE7A2C"/>
    <w:rsid w:val="00EF272E"/>
    <w:rsid w:val="00EF3849"/>
    <w:rsid w:val="00EF4CF1"/>
    <w:rsid w:val="00EF4F13"/>
    <w:rsid w:val="00EF6497"/>
    <w:rsid w:val="00EF6B12"/>
    <w:rsid w:val="00F01BF4"/>
    <w:rsid w:val="00F03A46"/>
    <w:rsid w:val="00F112F1"/>
    <w:rsid w:val="00F1222B"/>
    <w:rsid w:val="00F15D53"/>
    <w:rsid w:val="00F16DDB"/>
    <w:rsid w:val="00F172C8"/>
    <w:rsid w:val="00F24C93"/>
    <w:rsid w:val="00F26E77"/>
    <w:rsid w:val="00F27B48"/>
    <w:rsid w:val="00F319F0"/>
    <w:rsid w:val="00F3285A"/>
    <w:rsid w:val="00F33741"/>
    <w:rsid w:val="00F33802"/>
    <w:rsid w:val="00F338A8"/>
    <w:rsid w:val="00F3573A"/>
    <w:rsid w:val="00F36847"/>
    <w:rsid w:val="00F368C3"/>
    <w:rsid w:val="00F37458"/>
    <w:rsid w:val="00F425AF"/>
    <w:rsid w:val="00F43213"/>
    <w:rsid w:val="00F438D9"/>
    <w:rsid w:val="00F463F8"/>
    <w:rsid w:val="00F47A59"/>
    <w:rsid w:val="00F50C45"/>
    <w:rsid w:val="00F50F04"/>
    <w:rsid w:val="00F53721"/>
    <w:rsid w:val="00F56298"/>
    <w:rsid w:val="00F570B2"/>
    <w:rsid w:val="00F576E9"/>
    <w:rsid w:val="00F57DB1"/>
    <w:rsid w:val="00F61F81"/>
    <w:rsid w:val="00F650EB"/>
    <w:rsid w:val="00F6576F"/>
    <w:rsid w:val="00F66BB2"/>
    <w:rsid w:val="00F66C06"/>
    <w:rsid w:val="00F6737B"/>
    <w:rsid w:val="00F704B1"/>
    <w:rsid w:val="00F74202"/>
    <w:rsid w:val="00F74351"/>
    <w:rsid w:val="00F75AEA"/>
    <w:rsid w:val="00F75C79"/>
    <w:rsid w:val="00F760B7"/>
    <w:rsid w:val="00F76F98"/>
    <w:rsid w:val="00F77CD7"/>
    <w:rsid w:val="00F866F0"/>
    <w:rsid w:val="00F90663"/>
    <w:rsid w:val="00F917F9"/>
    <w:rsid w:val="00F94207"/>
    <w:rsid w:val="00FA06A0"/>
    <w:rsid w:val="00FA4EA5"/>
    <w:rsid w:val="00FA5513"/>
    <w:rsid w:val="00FA747F"/>
    <w:rsid w:val="00FB1885"/>
    <w:rsid w:val="00FB2282"/>
    <w:rsid w:val="00FB300E"/>
    <w:rsid w:val="00FB43D1"/>
    <w:rsid w:val="00FB6975"/>
    <w:rsid w:val="00FB6E64"/>
    <w:rsid w:val="00FB7D80"/>
    <w:rsid w:val="00FC1AFE"/>
    <w:rsid w:val="00FC5E70"/>
    <w:rsid w:val="00FD0855"/>
    <w:rsid w:val="00FD125F"/>
    <w:rsid w:val="00FD30B4"/>
    <w:rsid w:val="00FD33F9"/>
    <w:rsid w:val="00FD3BF6"/>
    <w:rsid w:val="00FD421B"/>
    <w:rsid w:val="00FD4B5F"/>
    <w:rsid w:val="00FD63EF"/>
    <w:rsid w:val="00FD6D8B"/>
    <w:rsid w:val="00FD6E87"/>
    <w:rsid w:val="00FD759A"/>
    <w:rsid w:val="00FD785B"/>
    <w:rsid w:val="00FE037C"/>
    <w:rsid w:val="00FE09D0"/>
    <w:rsid w:val="00FE196E"/>
    <w:rsid w:val="00FE2475"/>
    <w:rsid w:val="00FE25C6"/>
    <w:rsid w:val="00FE386A"/>
    <w:rsid w:val="00FE4306"/>
    <w:rsid w:val="00FE7507"/>
    <w:rsid w:val="00FE791A"/>
    <w:rsid w:val="00FE7E44"/>
    <w:rsid w:val="00FF1F16"/>
    <w:rsid w:val="00FF2749"/>
    <w:rsid w:val="00FF283F"/>
    <w:rsid w:val="00FF4F99"/>
    <w:rsid w:val="00FF786E"/>
    <w:rsid w:val="00FF7DE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l-GR" w:eastAsia="el-GR"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qFormat="1"/>
    <w:lsdException w:name="table of figures"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57358"/>
    <w:rPr>
      <w:sz w:val="24"/>
      <w:szCs w:val="24"/>
    </w:rPr>
  </w:style>
  <w:style w:type="paragraph" w:styleId="1">
    <w:name w:val="heading 1"/>
    <w:basedOn w:val="a"/>
    <w:next w:val="a"/>
    <w:link w:val="1Char"/>
    <w:uiPriority w:val="9"/>
    <w:qFormat/>
    <w:rsid w:val="002E2B4F"/>
    <w:pPr>
      <w:keepNext/>
      <w:numPr>
        <w:numId w:val="3"/>
      </w:numPr>
      <w:spacing w:before="240" w:after="60"/>
      <w:outlineLvl w:val="0"/>
    </w:pPr>
    <w:rPr>
      <w:rFonts w:ascii="Arial" w:hAnsi="Arial"/>
      <w:b/>
      <w:bCs/>
      <w:kern w:val="32"/>
      <w:sz w:val="32"/>
      <w:szCs w:val="32"/>
    </w:rPr>
  </w:style>
  <w:style w:type="paragraph" w:styleId="20">
    <w:name w:val="heading 2"/>
    <w:basedOn w:val="a"/>
    <w:next w:val="a"/>
    <w:link w:val="2Char"/>
    <w:qFormat/>
    <w:rsid w:val="002E2B4F"/>
    <w:pPr>
      <w:keepNext/>
      <w:numPr>
        <w:ilvl w:val="1"/>
        <w:numId w:val="3"/>
      </w:numPr>
      <w:spacing w:before="240" w:after="60"/>
      <w:outlineLvl w:val="1"/>
    </w:pPr>
    <w:rPr>
      <w:rFonts w:ascii="Arial" w:hAnsi="Arial"/>
      <w:b/>
      <w:bCs/>
      <w:i/>
      <w:iCs/>
      <w:sz w:val="28"/>
      <w:szCs w:val="28"/>
    </w:rPr>
  </w:style>
  <w:style w:type="paragraph" w:styleId="30">
    <w:name w:val="heading 3"/>
    <w:aliases w:val=" Char"/>
    <w:basedOn w:val="a"/>
    <w:next w:val="a"/>
    <w:link w:val="3Char"/>
    <w:qFormat/>
    <w:rsid w:val="002E2B4F"/>
    <w:pPr>
      <w:keepNext/>
      <w:numPr>
        <w:ilvl w:val="2"/>
        <w:numId w:val="3"/>
      </w:numPr>
      <w:spacing w:before="240" w:after="60"/>
      <w:outlineLvl w:val="2"/>
    </w:pPr>
    <w:rPr>
      <w:rFonts w:ascii="Arial" w:hAnsi="Arial"/>
      <w:b/>
      <w:bCs/>
      <w:sz w:val="26"/>
      <w:szCs w:val="26"/>
    </w:rPr>
  </w:style>
  <w:style w:type="paragraph" w:styleId="4">
    <w:name w:val="heading 4"/>
    <w:basedOn w:val="a"/>
    <w:next w:val="a"/>
    <w:qFormat/>
    <w:rsid w:val="00EA0FF3"/>
    <w:pPr>
      <w:keepNext/>
      <w:numPr>
        <w:ilvl w:val="3"/>
        <w:numId w:val="3"/>
      </w:numPr>
      <w:spacing w:before="240" w:after="60"/>
      <w:outlineLvl w:val="3"/>
    </w:pPr>
    <w:rPr>
      <w:b/>
      <w:bCs/>
      <w:sz w:val="28"/>
      <w:szCs w:val="28"/>
      <w:lang w:val="en-US" w:eastAsia="en-US"/>
    </w:rPr>
  </w:style>
  <w:style w:type="paragraph" w:styleId="5">
    <w:name w:val="heading 5"/>
    <w:basedOn w:val="a"/>
    <w:next w:val="a"/>
    <w:qFormat/>
    <w:rsid w:val="00EA0FF3"/>
    <w:pPr>
      <w:numPr>
        <w:ilvl w:val="4"/>
        <w:numId w:val="3"/>
      </w:numPr>
      <w:spacing w:before="240" w:after="60"/>
      <w:outlineLvl w:val="4"/>
    </w:pPr>
    <w:rPr>
      <w:b/>
      <w:bCs/>
      <w:i/>
      <w:iCs/>
      <w:sz w:val="26"/>
      <w:szCs w:val="26"/>
      <w:lang w:val="en-US" w:eastAsia="en-US"/>
    </w:rPr>
  </w:style>
  <w:style w:type="paragraph" w:styleId="6">
    <w:name w:val="heading 6"/>
    <w:basedOn w:val="a"/>
    <w:next w:val="a"/>
    <w:qFormat/>
    <w:rsid w:val="00EA0FF3"/>
    <w:pPr>
      <w:numPr>
        <w:ilvl w:val="5"/>
        <w:numId w:val="3"/>
      </w:numPr>
      <w:spacing w:before="240" w:after="60"/>
      <w:outlineLvl w:val="5"/>
    </w:pPr>
    <w:rPr>
      <w:b/>
      <w:bCs/>
      <w:sz w:val="22"/>
      <w:szCs w:val="22"/>
      <w:lang w:val="en-US" w:eastAsia="en-US"/>
    </w:rPr>
  </w:style>
  <w:style w:type="paragraph" w:styleId="7">
    <w:name w:val="heading 7"/>
    <w:basedOn w:val="a"/>
    <w:next w:val="a"/>
    <w:qFormat/>
    <w:rsid w:val="00EA0FF3"/>
    <w:pPr>
      <w:numPr>
        <w:ilvl w:val="6"/>
        <w:numId w:val="3"/>
      </w:numPr>
      <w:spacing w:before="240" w:after="60"/>
      <w:outlineLvl w:val="6"/>
    </w:pPr>
    <w:rPr>
      <w:lang w:val="en-US" w:eastAsia="en-US"/>
    </w:rPr>
  </w:style>
  <w:style w:type="paragraph" w:styleId="8">
    <w:name w:val="heading 8"/>
    <w:basedOn w:val="a"/>
    <w:next w:val="a"/>
    <w:qFormat/>
    <w:rsid w:val="00EA0FF3"/>
    <w:pPr>
      <w:numPr>
        <w:ilvl w:val="7"/>
        <w:numId w:val="3"/>
      </w:numPr>
      <w:spacing w:before="240" w:after="60"/>
      <w:outlineLvl w:val="7"/>
    </w:pPr>
    <w:rPr>
      <w:i/>
      <w:iCs/>
      <w:lang w:val="en-US" w:eastAsia="en-US"/>
    </w:rPr>
  </w:style>
  <w:style w:type="paragraph" w:styleId="9">
    <w:name w:val="heading 9"/>
    <w:basedOn w:val="a"/>
    <w:next w:val="a"/>
    <w:qFormat/>
    <w:rsid w:val="00EA0FF3"/>
    <w:pPr>
      <w:numPr>
        <w:ilvl w:val="8"/>
        <w:numId w:val="3"/>
      </w:numPr>
      <w:spacing w:before="240" w:after="60"/>
      <w:outlineLvl w:val="8"/>
    </w:pPr>
    <w:rPr>
      <w:rFonts w:ascii="Arial" w:hAnsi="Arial" w:cs="Arial"/>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body">
    <w:name w:val="pbody"/>
    <w:basedOn w:val="a"/>
    <w:rsid w:val="002E2B4F"/>
    <w:pPr>
      <w:spacing w:before="100" w:beforeAutospacing="1" w:after="100" w:afterAutospacing="1"/>
    </w:pPr>
  </w:style>
  <w:style w:type="paragraph" w:styleId="a3">
    <w:name w:val="caption"/>
    <w:basedOn w:val="a"/>
    <w:next w:val="a"/>
    <w:qFormat/>
    <w:rsid w:val="002E2B4F"/>
    <w:rPr>
      <w:b/>
      <w:bCs/>
      <w:sz w:val="20"/>
      <w:szCs w:val="20"/>
    </w:rPr>
  </w:style>
  <w:style w:type="character" w:styleId="-">
    <w:name w:val="Hyperlink"/>
    <w:uiPriority w:val="99"/>
    <w:rsid w:val="002E2B4F"/>
    <w:rPr>
      <w:color w:val="0000FF"/>
      <w:u w:val="single"/>
    </w:rPr>
  </w:style>
  <w:style w:type="character" w:styleId="-0">
    <w:name w:val="FollowedHyperlink"/>
    <w:rsid w:val="002E2B4F"/>
    <w:rPr>
      <w:color w:val="800080"/>
      <w:u w:val="single"/>
    </w:rPr>
  </w:style>
  <w:style w:type="paragraph" w:styleId="a4">
    <w:name w:val="Document Map"/>
    <w:basedOn w:val="a"/>
    <w:semiHidden/>
    <w:rsid w:val="002E2B4F"/>
    <w:pPr>
      <w:shd w:val="clear" w:color="auto" w:fill="000080"/>
    </w:pPr>
    <w:rPr>
      <w:rFonts w:ascii="Tahoma" w:hAnsi="Tahoma" w:cs="Tahoma"/>
      <w:sz w:val="20"/>
      <w:szCs w:val="20"/>
    </w:rPr>
  </w:style>
  <w:style w:type="paragraph" w:styleId="a5">
    <w:name w:val="footer"/>
    <w:basedOn w:val="a"/>
    <w:link w:val="Char"/>
    <w:uiPriority w:val="99"/>
    <w:rsid w:val="002E2B4F"/>
    <w:pPr>
      <w:tabs>
        <w:tab w:val="center" w:pos="4153"/>
        <w:tab w:val="right" w:pos="8306"/>
      </w:tabs>
    </w:pPr>
  </w:style>
  <w:style w:type="character" w:styleId="a6">
    <w:name w:val="page number"/>
    <w:basedOn w:val="a0"/>
    <w:rsid w:val="002E2B4F"/>
  </w:style>
  <w:style w:type="paragraph" w:styleId="a7">
    <w:name w:val="header"/>
    <w:aliases w:val="hd"/>
    <w:basedOn w:val="a"/>
    <w:link w:val="Char0"/>
    <w:uiPriority w:val="99"/>
    <w:rsid w:val="002E2B4F"/>
    <w:pPr>
      <w:tabs>
        <w:tab w:val="center" w:pos="4153"/>
        <w:tab w:val="right" w:pos="8306"/>
      </w:tabs>
    </w:pPr>
  </w:style>
  <w:style w:type="paragraph" w:styleId="a8">
    <w:name w:val="Balloon Text"/>
    <w:basedOn w:val="a"/>
    <w:semiHidden/>
    <w:rsid w:val="002E2B4F"/>
    <w:rPr>
      <w:rFonts w:ascii="Tahoma" w:hAnsi="Tahoma" w:cs="Tahoma"/>
      <w:sz w:val="16"/>
      <w:szCs w:val="16"/>
    </w:rPr>
  </w:style>
  <w:style w:type="table" w:styleId="a9">
    <w:name w:val="Table Grid"/>
    <w:basedOn w:val="a1"/>
    <w:rsid w:val="002E2B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1">
    <w:name w:val="toc 1"/>
    <w:basedOn w:val="a"/>
    <w:next w:val="a"/>
    <w:autoRedefine/>
    <w:uiPriority w:val="39"/>
    <w:rsid w:val="002E2B4F"/>
  </w:style>
  <w:style w:type="paragraph" w:styleId="22">
    <w:name w:val="toc 2"/>
    <w:basedOn w:val="a"/>
    <w:next w:val="a"/>
    <w:autoRedefine/>
    <w:uiPriority w:val="39"/>
    <w:rsid w:val="002E2B4F"/>
    <w:pPr>
      <w:ind w:left="240"/>
    </w:pPr>
  </w:style>
  <w:style w:type="paragraph" w:styleId="32">
    <w:name w:val="toc 3"/>
    <w:basedOn w:val="a"/>
    <w:next w:val="a"/>
    <w:autoRedefine/>
    <w:uiPriority w:val="39"/>
    <w:rsid w:val="002E2B4F"/>
    <w:pPr>
      <w:ind w:left="480"/>
    </w:pPr>
  </w:style>
  <w:style w:type="paragraph" w:styleId="aa">
    <w:name w:val="List"/>
    <w:basedOn w:val="a"/>
    <w:rsid w:val="002E2B4F"/>
    <w:pPr>
      <w:ind w:left="283" w:hanging="283"/>
    </w:pPr>
  </w:style>
  <w:style w:type="paragraph" w:styleId="23">
    <w:name w:val="List 2"/>
    <w:basedOn w:val="a"/>
    <w:rsid w:val="002E2B4F"/>
    <w:pPr>
      <w:ind w:left="566" w:hanging="283"/>
    </w:pPr>
  </w:style>
  <w:style w:type="paragraph" w:styleId="33">
    <w:name w:val="List 3"/>
    <w:basedOn w:val="a"/>
    <w:rsid w:val="002E2B4F"/>
    <w:pPr>
      <w:ind w:left="849" w:hanging="283"/>
    </w:pPr>
  </w:style>
  <w:style w:type="paragraph" w:styleId="2">
    <w:name w:val="List Bullet 2"/>
    <w:basedOn w:val="a"/>
    <w:rsid w:val="002E2B4F"/>
    <w:pPr>
      <w:numPr>
        <w:numId w:val="1"/>
      </w:numPr>
    </w:pPr>
  </w:style>
  <w:style w:type="paragraph" w:styleId="3">
    <w:name w:val="List Bullet 3"/>
    <w:basedOn w:val="a"/>
    <w:rsid w:val="002E2B4F"/>
    <w:pPr>
      <w:numPr>
        <w:numId w:val="2"/>
      </w:numPr>
    </w:pPr>
  </w:style>
  <w:style w:type="paragraph" w:styleId="ab">
    <w:name w:val="Body Text"/>
    <w:basedOn w:val="a"/>
    <w:rsid w:val="002E2B4F"/>
    <w:pPr>
      <w:spacing w:after="120"/>
    </w:pPr>
  </w:style>
  <w:style w:type="paragraph" w:styleId="ac">
    <w:name w:val="Body Text Indent"/>
    <w:basedOn w:val="a"/>
    <w:rsid w:val="002E2B4F"/>
    <w:pPr>
      <w:spacing w:after="120"/>
      <w:ind w:left="283"/>
    </w:pPr>
  </w:style>
  <w:style w:type="paragraph" w:styleId="ad">
    <w:name w:val="Body Text First Indent"/>
    <w:basedOn w:val="ab"/>
    <w:rsid w:val="002E2B4F"/>
    <w:pPr>
      <w:ind w:firstLine="210"/>
    </w:pPr>
  </w:style>
  <w:style w:type="paragraph" w:styleId="24">
    <w:name w:val="Body Text First Indent 2"/>
    <w:basedOn w:val="ac"/>
    <w:rsid w:val="002E2B4F"/>
    <w:pPr>
      <w:ind w:firstLine="210"/>
    </w:pPr>
  </w:style>
  <w:style w:type="paragraph" w:styleId="Web">
    <w:name w:val="Normal (Web)"/>
    <w:basedOn w:val="a"/>
    <w:rsid w:val="00F3573A"/>
    <w:pPr>
      <w:spacing w:before="100" w:beforeAutospacing="1" w:after="100" w:afterAutospacing="1"/>
    </w:pPr>
    <w:rPr>
      <w:lang w:val="en-US" w:eastAsia="en-US"/>
    </w:rPr>
  </w:style>
  <w:style w:type="character" w:customStyle="1" w:styleId="Date1">
    <w:name w:val="Date1"/>
    <w:basedOn w:val="a0"/>
    <w:rsid w:val="00F3573A"/>
  </w:style>
  <w:style w:type="paragraph" w:styleId="-HTML">
    <w:name w:val="HTML Preformatted"/>
    <w:basedOn w:val="a"/>
    <w:rsid w:val="005C3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paragraph" w:styleId="ae">
    <w:name w:val="List Paragraph"/>
    <w:basedOn w:val="a"/>
    <w:link w:val="Char1"/>
    <w:qFormat/>
    <w:rsid w:val="00EC2F06"/>
    <w:pPr>
      <w:spacing w:after="200" w:line="276" w:lineRule="auto"/>
      <w:ind w:left="720"/>
      <w:contextualSpacing/>
    </w:pPr>
    <w:rPr>
      <w:rFonts w:eastAsia="Calibri"/>
      <w:sz w:val="22"/>
      <w:szCs w:val="22"/>
      <w:lang w:eastAsia="en-US"/>
    </w:rPr>
  </w:style>
  <w:style w:type="character" w:customStyle="1" w:styleId="3Char">
    <w:name w:val="Επικεφαλίδα 3 Char"/>
    <w:aliases w:val=" Char Char"/>
    <w:link w:val="30"/>
    <w:rsid w:val="00EC2F06"/>
    <w:rPr>
      <w:rFonts w:ascii="Arial" w:hAnsi="Arial"/>
      <w:b/>
      <w:bCs/>
      <w:sz w:val="26"/>
      <w:szCs w:val="26"/>
    </w:rPr>
  </w:style>
  <w:style w:type="character" w:customStyle="1" w:styleId="2Char">
    <w:name w:val="Επικεφαλίδα 2 Char"/>
    <w:link w:val="20"/>
    <w:rsid w:val="00EC2F06"/>
    <w:rPr>
      <w:rFonts w:ascii="Arial" w:hAnsi="Arial"/>
      <w:b/>
      <w:bCs/>
      <w:i/>
      <w:iCs/>
      <w:sz w:val="28"/>
      <w:szCs w:val="28"/>
    </w:rPr>
  </w:style>
  <w:style w:type="paragraph" w:styleId="af">
    <w:name w:val="No Spacing"/>
    <w:qFormat/>
    <w:rsid w:val="00EC2F06"/>
    <w:rPr>
      <w:rFonts w:eastAsia="Calibri"/>
      <w:sz w:val="22"/>
      <w:szCs w:val="22"/>
      <w:lang w:eastAsia="en-US"/>
    </w:rPr>
  </w:style>
  <w:style w:type="character" w:styleId="af0">
    <w:name w:val="annotation reference"/>
    <w:rsid w:val="00C1390F"/>
    <w:rPr>
      <w:sz w:val="16"/>
      <w:szCs w:val="16"/>
    </w:rPr>
  </w:style>
  <w:style w:type="paragraph" w:styleId="af1">
    <w:name w:val="annotation text"/>
    <w:basedOn w:val="a"/>
    <w:link w:val="Char2"/>
    <w:rsid w:val="00C1390F"/>
    <w:rPr>
      <w:sz w:val="20"/>
      <w:szCs w:val="20"/>
    </w:rPr>
  </w:style>
  <w:style w:type="character" w:customStyle="1" w:styleId="Char2">
    <w:name w:val="Κείμενο σχολίου Char"/>
    <w:basedOn w:val="a0"/>
    <w:link w:val="af1"/>
    <w:rsid w:val="00C1390F"/>
  </w:style>
  <w:style w:type="paragraph" w:styleId="af2">
    <w:name w:val="annotation subject"/>
    <w:basedOn w:val="af1"/>
    <w:next w:val="af1"/>
    <w:link w:val="Char3"/>
    <w:rsid w:val="00C1390F"/>
    <w:rPr>
      <w:b/>
      <w:bCs/>
    </w:rPr>
  </w:style>
  <w:style w:type="character" w:customStyle="1" w:styleId="Char3">
    <w:name w:val="Θέμα σχολίου Char"/>
    <w:link w:val="af2"/>
    <w:rsid w:val="00C1390F"/>
    <w:rPr>
      <w:b/>
      <w:bCs/>
    </w:rPr>
  </w:style>
  <w:style w:type="paragraph" w:styleId="af3">
    <w:name w:val="endnote text"/>
    <w:basedOn w:val="a"/>
    <w:link w:val="Char4"/>
    <w:rsid w:val="00154209"/>
    <w:rPr>
      <w:sz w:val="20"/>
      <w:szCs w:val="20"/>
    </w:rPr>
  </w:style>
  <w:style w:type="character" w:customStyle="1" w:styleId="Char4">
    <w:name w:val="Κείμενο σημείωσης τέλους Char"/>
    <w:basedOn w:val="a0"/>
    <w:link w:val="af3"/>
    <w:rsid w:val="00154209"/>
  </w:style>
  <w:style w:type="character" w:styleId="af4">
    <w:name w:val="endnote reference"/>
    <w:rsid w:val="00154209"/>
    <w:rPr>
      <w:vertAlign w:val="superscript"/>
    </w:rPr>
  </w:style>
  <w:style w:type="character" w:customStyle="1" w:styleId="Char">
    <w:name w:val="Υποσέλιδο Char"/>
    <w:link w:val="a5"/>
    <w:uiPriority w:val="99"/>
    <w:rsid w:val="006A7CEB"/>
    <w:rPr>
      <w:sz w:val="24"/>
      <w:szCs w:val="24"/>
    </w:rPr>
  </w:style>
  <w:style w:type="paragraph" w:styleId="af5">
    <w:name w:val="Title"/>
    <w:basedOn w:val="a"/>
    <w:link w:val="Char5"/>
    <w:qFormat/>
    <w:rsid w:val="005E3CEB"/>
    <w:pPr>
      <w:jc w:val="center"/>
    </w:pPr>
    <w:rPr>
      <w:b/>
      <w:bCs/>
      <w:sz w:val="32"/>
      <w:lang w:eastAsia="en-US"/>
    </w:rPr>
  </w:style>
  <w:style w:type="character" w:customStyle="1" w:styleId="Char5">
    <w:name w:val="Τίτλος Char"/>
    <w:link w:val="af5"/>
    <w:rsid w:val="005E3CEB"/>
    <w:rPr>
      <w:b/>
      <w:bCs/>
      <w:sz w:val="32"/>
      <w:szCs w:val="24"/>
      <w:lang w:eastAsia="en-US"/>
    </w:rPr>
  </w:style>
  <w:style w:type="character" w:customStyle="1" w:styleId="1Char">
    <w:name w:val="Επικεφαλίδα 1 Char"/>
    <w:link w:val="1"/>
    <w:uiPriority w:val="9"/>
    <w:rsid w:val="008C53BB"/>
    <w:rPr>
      <w:rFonts w:ascii="Arial" w:hAnsi="Arial"/>
      <w:b/>
      <w:bCs/>
      <w:kern w:val="32"/>
      <w:sz w:val="32"/>
      <w:szCs w:val="32"/>
    </w:rPr>
  </w:style>
  <w:style w:type="paragraph" w:styleId="af6">
    <w:name w:val="Bibliography"/>
    <w:basedOn w:val="a"/>
    <w:next w:val="a"/>
    <w:uiPriority w:val="37"/>
    <w:unhideWhenUsed/>
    <w:rsid w:val="008C53BB"/>
  </w:style>
  <w:style w:type="paragraph" w:styleId="af7">
    <w:name w:val="Revision"/>
    <w:hidden/>
    <w:uiPriority w:val="99"/>
    <w:semiHidden/>
    <w:rsid w:val="0047547B"/>
    <w:rPr>
      <w:sz w:val="24"/>
      <w:szCs w:val="24"/>
    </w:rPr>
  </w:style>
  <w:style w:type="paragraph" w:customStyle="1" w:styleId="af8">
    <w:name w:val="Γραμμή θέματος"/>
    <w:basedOn w:val="a"/>
    <w:rsid w:val="005B40B7"/>
    <w:rPr>
      <w:sz w:val="20"/>
      <w:szCs w:val="20"/>
    </w:rPr>
  </w:style>
  <w:style w:type="character" w:customStyle="1" w:styleId="Char0">
    <w:name w:val="Κεφαλίδα Char"/>
    <w:aliases w:val="hd Char"/>
    <w:link w:val="a7"/>
    <w:uiPriority w:val="99"/>
    <w:rsid w:val="005B40B7"/>
    <w:rPr>
      <w:sz w:val="24"/>
      <w:szCs w:val="24"/>
    </w:rPr>
  </w:style>
  <w:style w:type="paragraph" w:styleId="af9">
    <w:name w:val="footnote text"/>
    <w:basedOn w:val="a"/>
    <w:link w:val="Char6"/>
    <w:rsid w:val="006A11B5"/>
    <w:rPr>
      <w:sz w:val="20"/>
      <w:szCs w:val="20"/>
    </w:rPr>
  </w:style>
  <w:style w:type="character" w:customStyle="1" w:styleId="Char6">
    <w:name w:val="Κείμενο υποσημείωσης Char"/>
    <w:basedOn w:val="a0"/>
    <w:link w:val="af9"/>
    <w:rsid w:val="006A11B5"/>
  </w:style>
  <w:style w:type="character" w:styleId="afa">
    <w:name w:val="footnote reference"/>
    <w:rsid w:val="006A11B5"/>
    <w:rPr>
      <w:vertAlign w:val="superscript"/>
    </w:rPr>
  </w:style>
  <w:style w:type="paragraph" w:styleId="afb">
    <w:name w:val="TOC Heading"/>
    <w:basedOn w:val="1"/>
    <w:next w:val="a"/>
    <w:uiPriority w:val="39"/>
    <w:unhideWhenUsed/>
    <w:qFormat/>
    <w:rsid w:val="006D4746"/>
    <w:pPr>
      <w:keepLines/>
      <w:numPr>
        <w:numId w:val="0"/>
      </w:numPr>
      <w:spacing w:after="0" w:line="259" w:lineRule="auto"/>
      <w:outlineLvl w:val="9"/>
    </w:pPr>
    <w:rPr>
      <w:rFonts w:ascii="Calibri Light" w:hAnsi="Calibri Light"/>
      <w:b w:val="0"/>
      <w:bCs w:val="0"/>
      <w:color w:val="2E74B5"/>
      <w:kern w:val="0"/>
    </w:rPr>
  </w:style>
  <w:style w:type="table" w:customStyle="1" w:styleId="GridTable1LightAccent1">
    <w:name w:val="Grid Table 1 Light Accent 1"/>
    <w:basedOn w:val="a1"/>
    <w:uiPriority w:val="46"/>
    <w:rsid w:val="00A17EE7"/>
    <w:tblPr>
      <w:tblStyleRowBandSize w:val="1"/>
      <w:tblStyleColBandSize w:val="1"/>
      <w:tblInd w:w="0"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paragraph" w:styleId="afc">
    <w:name w:val="table of figures"/>
    <w:basedOn w:val="a"/>
    <w:next w:val="a"/>
    <w:uiPriority w:val="99"/>
    <w:rsid w:val="00491116"/>
  </w:style>
  <w:style w:type="paragraph" w:customStyle="1" w:styleId="10">
    <w:name w:val="ΕΑΠ ΔΕ Επικεφαλίδα 1"/>
    <w:basedOn w:val="ae"/>
    <w:link w:val="1Char0"/>
    <w:qFormat/>
    <w:rsid w:val="007D1CE8"/>
    <w:pPr>
      <w:numPr>
        <w:numId w:val="4"/>
      </w:numPr>
      <w:spacing w:before="360" w:after="360" w:line="259" w:lineRule="auto"/>
    </w:pPr>
    <w:rPr>
      <w:rFonts w:eastAsiaTheme="minorHAnsi"/>
      <w:b/>
      <w:sz w:val="36"/>
      <w:szCs w:val="24"/>
      <w:lang w:val="en-US"/>
    </w:rPr>
  </w:style>
  <w:style w:type="paragraph" w:customStyle="1" w:styleId="21">
    <w:name w:val="ΕΑΠ ΔΕ Επικεφαλίδα 2"/>
    <w:basedOn w:val="ae"/>
    <w:link w:val="2Char0"/>
    <w:qFormat/>
    <w:rsid w:val="007D1CE8"/>
    <w:pPr>
      <w:numPr>
        <w:ilvl w:val="1"/>
        <w:numId w:val="4"/>
      </w:numPr>
      <w:spacing w:before="240" w:after="240" w:line="259" w:lineRule="auto"/>
      <w:ind w:left="432"/>
    </w:pPr>
    <w:rPr>
      <w:rFonts w:eastAsiaTheme="minorHAnsi"/>
      <w:b/>
      <w:sz w:val="28"/>
      <w:szCs w:val="24"/>
      <w:lang w:val="en-US"/>
    </w:rPr>
  </w:style>
  <w:style w:type="character" w:customStyle="1" w:styleId="1Char0">
    <w:name w:val="ΕΑΠ ΔΕ Επικεφαλίδα 1 Char"/>
    <w:basedOn w:val="a0"/>
    <w:link w:val="10"/>
    <w:rsid w:val="007D1CE8"/>
    <w:rPr>
      <w:rFonts w:eastAsiaTheme="minorHAnsi"/>
      <w:b/>
      <w:sz w:val="36"/>
      <w:szCs w:val="24"/>
      <w:lang w:val="en-US" w:eastAsia="en-US"/>
    </w:rPr>
  </w:style>
  <w:style w:type="paragraph" w:customStyle="1" w:styleId="31">
    <w:name w:val="ΕΑΠ ΔΕ Επικεφαλίδα 3"/>
    <w:basedOn w:val="ae"/>
    <w:link w:val="3Char0"/>
    <w:qFormat/>
    <w:rsid w:val="007D1CE8"/>
    <w:pPr>
      <w:numPr>
        <w:ilvl w:val="2"/>
        <w:numId w:val="4"/>
      </w:numPr>
      <w:spacing w:before="120" w:after="120" w:line="259" w:lineRule="auto"/>
      <w:ind w:left="504"/>
    </w:pPr>
    <w:rPr>
      <w:rFonts w:eastAsiaTheme="minorHAnsi"/>
      <w:b/>
      <w:sz w:val="24"/>
      <w:szCs w:val="24"/>
      <w:lang w:val="en-US"/>
    </w:rPr>
  </w:style>
  <w:style w:type="character" w:customStyle="1" w:styleId="2Char0">
    <w:name w:val="ΕΑΠ ΔΕ Επικεφαλίδα 2 Char"/>
    <w:basedOn w:val="a0"/>
    <w:link w:val="21"/>
    <w:rsid w:val="007D1CE8"/>
    <w:rPr>
      <w:rFonts w:eastAsiaTheme="minorHAnsi"/>
      <w:b/>
      <w:sz w:val="28"/>
      <w:szCs w:val="24"/>
      <w:lang w:val="en-US" w:eastAsia="en-US"/>
    </w:rPr>
  </w:style>
  <w:style w:type="paragraph" w:customStyle="1" w:styleId="40">
    <w:name w:val="ΕΑΠ ΔΕ Επικεφαλίδα 4"/>
    <w:basedOn w:val="ae"/>
    <w:link w:val="4Char"/>
    <w:qFormat/>
    <w:rsid w:val="007D1CE8"/>
    <w:pPr>
      <w:numPr>
        <w:ilvl w:val="3"/>
        <w:numId w:val="4"/>
      </w:numPr>
      <w:spacing w:before="120" w:after="120" w:line="259" w:lineRule="auto"/>
      <w:ind w:left="648"/>
    </w:pPr>
    <w:rPr>
      <w:rFonts w:eastAsiaTheme="minorHAnsi"/>
      <w:b/>
      <w:sz w:val="24"/>
      <w:szCs w:val="24"/>
      <w:lang w:val="en-US"/>
    </w:rPr>
  </w:style>
  <w:style w:type="character" w:customStyle="1" w:styleId="3Char0">
    <w:name w:val="ΕΑΠ ΔΕ Επικεφαλίδα 3 Char"/>
    <w:basedOn w:val="a0"/>
    <w:link w:val="31"/>
    <w:rsid w:val="007D1CE8"/>
    <w:rPr>
      <w:rFonts w:eastAsiaTheme="minorHAnsi"/>
      <w:b/>
      <w:sz w:val="24"/>
      <w:szCs w:val="24"/>
      <w:lang w:val="en-US" w:eastAsia="en-US"/>
    </w:rPr>
  </w:style>
  <w:style w:type="character" w:customStyle="1" w:styleId="4Char">
    <w:name w:val="ΕΑΠ ΔΕ Επικεφαλίδα 4 Char"/>
    <w:basedOn w:val="a0"/>
    <w:link w:val="40"/>
    <w:rsid w:val="007D1CE8"/>
    <w:rPr>
      <w:rFonts w:eastAsiaTheme="minorHAnsi"/>
      <w:b/>
      <w:sz w:val="24"/>
      <w:szCs w:val="24"/>
      <w:lang w:val="en-US" w:eastAsia="en-US"/>
    </w:rPr>
  </w:style>
  <w:style w:type="character" w:customStyle="1" w:styleId="Char1">
    <w:name w:val="Παράγραφος λίστας Char"/>
    <w:basedOn w:val="a0"/>
    <w:link w:val="ae"/>
    <w:rsid w:val="007D1CE8"/>
    <w:rPr>
      <w:rFonts w:eastAsia="Calibri"/>
      <w:sz w:val="22"/>
      <w:szCs w:val="22"/>
      <w:lang w:eastAsia="en-US"/>
    </w:rPr>
  </w:style>
  <w:style w:type="character" w:customStyle="1" w:styleId="Mention1">
    <w:name w:val="Mention1"/>
    <w:basedOn w:val="a0"/>
    <w:uiPriority w:val="99"/>
    <w:semiHidden/>
    <w:unhideWhenUsed/>
    <w:rsid w:val="0011471C"/>
    <w:rPr>
      <w:color w:val="2B579A"/>
      <w:shd w:val="clear" w:color="auto" w:fill="E6E6E6"/>
    </w:rPr>
  </w:style>
  <w:style w:type="paragraph" w:customStyle="1" w:styleId="normal">
    <w:name w:val="normal"/>
    <w:rsid w:val="00CB4E0E"/>
    <w:pPr>
      <w:spacing w:line="276" w:lineRule="auto"/>
    </w:pPr>
    <w:rPr>
      <w:rFonts w:ascii="Arial" w:eastAsia="Arial" w:hAnsi="Arial" w:cs="Arial"/>
      <w:sz w:val="22"/>
      <w:szCs w:val="22"/>
      <w:lang w:val="en-US" w:eastAsia="en-US"/>
    </w:rPr>
  </w:style>
  <w:style w:type="character" w:styleId="afd">
    <w:name w:val="Strong"/>
    <w:basedOn w:val="a0"/>
    <w:qFormat/>
    <w:rsid w:val="00865844"/>
    <w:rPr>
      <w:b/>
      <w:bCs/>
    </w:rPr>
  </w:style>
  <w:style w:type="paragraph" w:customStyle="1" w:styleId="12">
    <w:name w:val="Στυλ1"/>
    <w:basedOn w:val="1"/>
    <w:link w:val="1Char1"/>
    <w:qFormat/>
    <w:rsid w:val="002E6BF2"/>
    <w:pPr>
      <w:numPr>
        <w:numId w:val="0"/>
      </w:numPr>
      <w:spacing w:before="0" w:after="360"/>
    </w:pPr>
    <w:rPr>
      <w:rFonts w:ascii="Times New Roman" w:hAnsi="Times New Roman"/>
      <w:lang w:eastAsia="en-US"/>
    </w:rPr>
  </w:style>
  <w:style w:type="character" w:customStyle="1" w:styleId="1Char1">
    <w:name w:val="Στυλ1 Char"/>
    <w:basedOn w:val="1Char"/>
    <w:link w:val="12"/>
    <w:rsid w:val="002E6BF2"/>
    <w:rPr>
      <w:rFonts w:ascii="Times New Roman" w:hAnsi="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l-GR" w:eastAsia="el-GR"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qFormat="1"/>
    <w:lsdException w:name="table of figures"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57358"/>
    <w:rPr>
      <w:sz w:val="24"/>
      <w:szCs w:val="24"/>
    </w:rPr>
  </w:style>
  <w:style w:type="paragraph" w:styleId="1">
    <w:name w:val="heading 1"/>
    <w:basedOn w:val="a"/>
    <w:next w:val="a"/>
    <w:link w:val="1Char"/>
    <w:uiPriority w:val="9"/>
    <w:qFormat/>
    <w:rsid w:val="002E2B4F"/>
    <w:pPr>
      <w:keepNext/>
      <w:numPr>
        <w:numId w:val="3"/>
      </w:numPr>
      <w:spacing w:before="240" w:after="60"/>
      <w:outlineLvl w:val="0"/>
    </w:pPr>
    <w:rPr>
      <w:rFonts w:ascii="Arial" w:hAnsi="Arial"/>
      <w:b/>
      <w:bCs/>
      <w:kern w:val="32"/>
      <w:sz w:val="32"/>
      <w:szCs w:val="32"/>
    </w:rPr>
  </w:style>
  <w:style w:type="paragraph" w:styleId="20">
    <w:name w:val="heading 2"/>
    <w:basedOn w:val="a"/>
    <w:next w:val="a"/>
    <w:link w:val="2Char"/>
    <w:qFormat/>
    <w:rsid w:val="002E2B4F"/>
    <w:pPr>
      <w:keepNext/>
      <w:numPr>
        <w:ilvl w:val="1"/>
        <w:numId w:val="3"/>
      </w:numPr>
      <w:spacing w:before="240" w:after="60"/>
      <w:outlineLvl w:val="1"/>
    </w:pPr>
    <w:rPr>
      <w:rFonts w:ascii="Arial" w:hAnsi="Arial"/>
      <w:b/>
      <w:bCs/>
      <w:i/>
      <w:iCs/>
      <w:sz w:val="28"/>
      <w:szCs w:val="28"/>
      <w:lang w:val="x-none" w:eastAsia="x-none"/>
    </w:rPr>
  </w:style>
  <w:style w:type="paragraph" w:styleId="30">
    <w:name w:val="heading 3"/>
    <w:aliases w:val=" Char"/>
    <w:basedOn w:val="a"/>
    <w:next w:val="a"/>
    <w:link w:val="3Char"/>
    <w:qFormat/>
    <w:rsid w:val="002E2B4F"/>
    <w:pPr>
      <w:keepNext/>
      <w:numPr>
        <w:ilvl w:val="2"/>
        <w:numId w:val="3"/>
      </w:numPr>
      <w:spacing w:before="240" w:after="60"/>
      <w:outlineLvl w:val="2"/>
    </w:pPr>
    <w:rPr>
      <w:rFonts w:ascii="Arial" w:hAnsi="Arial"/>
      <w:b/>
      <w:bCs/>
      <w:sz w:val="26"/>
      <w:szCs w:val="26"/>
      <w:lang w:val="x-none" w:eastAsia="x-none"/>
    </w:rPr>
  </w:style>
  <w:style w:type="paragraph" w:styleId="4">
    <w:name w:val="heading 4"/>
    <w:basedOn w:val="a"/>
    <w:next w:val="a"/>
    <w:qFormat/>
    <w:rsid w:val="00EA0FF3"/>
    <w:pPr>
      <w:keepNext/>
      <w:numPr>
        <w:ilvl w:val="3"/>
        <w:numId w:val="3"/>
      </w:numPr>
      <w:spacing w:before="240" w:after="60"/>
      <w:outlineLvl w:val="3"/>
    </w:pPr>
    <w:rPr>
      <w:b/>
      <w:bCs/>
      <w:sz w:val="28"/>
      <w:szCs w:val="28"/>
      <w:lang w:val="en-US" w:eastAsia="en-US"/>
    </w:rPr>
  </w:style>
  <w:style w:type="paragraph" w:styleId="5">
    <w:name w:val="heading 5"/>
    <w:basedOn w:val="a"/>
    <w:next w:val="a"/>
    <w:qFormat/>
    <w:rsid w:val="00EA0FF3"/>
    <w:pPr>
      <w:numPr>
        <w:ilvl w:val="4"/>
        <w:numId w:val="3"/>
      </w:numPr>
      <w:spacing w:before="240" w:after="60"/>
      <w:outlineLvl w:val="4"/>
    </w:pPr>
    <w:rPr>
      <w:b/>
      <w:bCs/>
      <w:i/>
      <w:iCs/>
      <w:sz w:val="26"/>
      <w:szCs w:val="26"/>
      <w:lang w:val="en-US" w:eastAsia="en-US"/>
    </w:rPr>
  </w:style>
  <w:style w:type="paragraph" w:styleId="6">
    <w:name w:val="heading 6"/>
    <w:basedOn w:val="a"/>
    <w:next w:val="a"/>
    <w:qFormat/>
    <w:rsid w:val="00EA0FF3"/>
    <w:pPr>
      <w:numPr>
        <w:ilvl w:val="5"/>
        <w:numId w:val="3"/>
      </w:numPr>
      <w:spacing w:before="240" w:after="60"/>
      <w:outlineLvl w:val="5"/>
    </w:pPr>
    <w:rPr>
      <w:b/>
      <w:bCs/>
      <w:sz w:val="22"/>
      <w:szCs w:val="22"/>
      <w:lang w:val="en-US" w:eastAsia="en-US"/>
    </w:rPr>
  </w:style>
  <w:style w:type="paragraph" w:styleId="7">
    <w:name w:val="heading 7"/>
    <w:basedOn w:val="a"/>
    <w:next w:val="a"/>
    <w:qFormat/>
    <w:rsid w:val="00EA0FF3"/>
    <w:pPr>
      <w:numPr>
        <w:ilvl w:val="6"/>
        <w:numId w:val="3"/>
      </w:numPr>
      <w:spacing w:before="240" w:after="60"/>
      <w:outlineLvl w:val="6"/>
    </w:pPr>
    <w:rPr>
      <w:lang w:val="en-US" w:eastAsia="en-US"/>
    </w:rPr>
  </w:style>
  <w:style w:type="paragraph" w:styleId="8">
    <w:name w:val="heading 8"/>
    <w:basedOn w:val="a"/>
    <w:next w:val="a"/>
    <w:qFormat/>
    <w:rsid w:val="00EA0FF3"/>
    <w:pPr>
      <w:numPr>
        <w:ilvl w:val="7"/>
        <w:numId w:val="3"/>
      </w:numPr>
      <w:spacing w:before="240" w:after="60"/>
      <w:outlineLvl w:val="7"/>
    </w:pPr>
    <w:rPr>
      <w:i/>
      <w:iCs/>
      <w:lang w:val="en-US" w:eastAsia="en-US"/>
    </w:rPr>
  </w:style>
  <w:style w:type="paragraph" w:styleId="9">
    <w:name w:val="heading 9"/>
    <w:basedOn w:val="a"/>
    <w:next w:val="a"/>
    <w:qFormat/>
    <w:rsid w:val="00EA0FF3"/>
    <w:pPr>
      <w:numPr>
        <w:ilvl w:val="8"/>
        <w:numId w:val="3"/>
      </w:numPr>
      <w:spacing w:before="240" w:after="60"/>
      <w:outlineLvl w:val="8"/>
    </w:pPr>
    <w:rPr>
      <w:rFonts w:ascii="Arial" w:hAnsi="Arial" w:cs="Arial"/>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body">
    <w:name w:val="pbody"/>
    <w:basedOn w:val="a"/>
    <w:rsid w:val="002E2B4F"/>
    <w:pPr>
      <w:spacing w:before="100" w:beforeAutospacing="1" w:after="100" w:afterAutospacing="1"/>
    </w:pPr>
  </w:style>
  <w:style w:type="paragraph" w:styleId="a3">
    <w:name w:val="caption"/>
    <w:basedOn w:val="a"/>
    <w:next w:val="a"/>
    <w:qFormat/>
    <w:rsid w:val="002E2B4F"/>
    <w:rPr>
      <w:b/>
      <w:bCs/>
      <w:sz w:val="20"/>
      <w:szCs w:val="20"/>
    </w:rPr>
  </w:style>
  <w:style w:type="character" w:styleId="-">
    <w:name w:val="Hyperlink"/>
    <w:uiPriority w:val="99"/>
    <w:rsid w:val="002E2B4F"/>
    <w:rPr>
      <w:color w:val="0000FF"/>
      <w:u w:val="single"/>
    </w:rPr>
  </w:style>
  <w:style w:type="character" w:styleId="-0">
    <w:name w:val="FollowedHyperlink"/>
    <w:rsid w:val="002E2B4F"/>
    <w:rPr>
      <w:color w:val="800080"/>
      <w:u w:val="single"/>
    </w:rPr>
  </w:style>
  <w:style w:type="paragraph" w:styleId="a4">
    <w:name w:val="Document Map"/>
    <w:basedOn w:val="a"/>
    <w:semiHidden/>
    <w:rsid w:val="002E2B4F"/>
    <w:pPr>
      <w:shd w:val="clear" w:color="auto" w:fill="000080"/>
    </w:pPr>
    <w:rPr>
      <w:rFonts w:ascii="Tahoma" w:hAnsi="Tahoma" w:cs="Tahoma"/>
      <w:sz w:val="20"/>
      <w:szCs w:val="20"/>
    </w:rPr>
  </w:style>
  <w:style w:type="paragraph" w:styleId="a5">
    <w:name w:val="footer"/>
    <w:basedOn w:val="a"/>
    <w:link w:val="Char"/>
    <w:uiPriority w:val="99"/>
    <w:rsid w:val="002E2B4F"/>
    <w:pPr>
      <w:tabs>
        <w:tab w:val="center" w:pos="4153"/>
        <w:tab w:val="right" w:pos="8306"/>
      </w:tabs>
    </w:pPr>
    <w:rPr>
      <w:lang w:val="x-none" w:eastAsia="x-none"/>
    </w:rPr>
  </w:style>
  <w:style w:type="character" w:styleId="a6">
    <w:name w:val="page number"/>
    <w:basedOn w:val="a0"/>
    <w:rsid w:val="002E2B4F"/>
  </w:style>
  <w:style w:type="paragraph" w:styleId="a7">
    <w:name w:val="header"/>
    <w:aliases w:val="hd"/>
    <w:basedOn w:val="a"/>
    <w:link w:val="Char0"/>
    <w:uiPriority w:val="99"/>
    <w:rsid w:val="002E2B4F"/>
    <w:pPr>
      <w:tabs>
        <w:tab w:val="center" w:pos="4153"/>
        <w:tab w:val="right" w:pos="8306"/>
      </w:tabs>
    </w:pPr>
  </w:style>
  <w:style w:type="paragraph" w:styleId="a8">
    <w:name w:val="Balloon Text"/>
    <w:basedOn w:val="a"/>
    <w:semiHidden/>
    <w:rsid w:val="002E2B4F"/>
    <w:rPr>
      <w:rFonts w:ascii="Tahoma" w:hAnsi="Tahoma" w:cs="Tahoma"/>
      <w:sz w:val="16"/>
      <w:szCs w:val="16"/>
    </w:rPr>
  </w:style>
  <w:style w:type="table" w:styleId="a9">
    <w:name w:val="Table Grid"/>
    <w:basedOn w:val="a1"/>
    <w:rsid w:val="002E2B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39"/>
    <w:rsid w:val="002E2B4F"/>
  </w:style>
  <w:style w:type="paragraph" w:styleId="22">
    <w:name w:val="toc 2"/>
    <w:basedOn w:val="a"/>
    <w:next w:val="a"/>
    <w:autoRedefine/>
    <w:uiPriority w:val="39"/>
    <w:rsid w:val="002E2B4F"/>
    <w:pPr>
      <w:ind w:left="240"/>
    </w:pPr>
  </w:style>
  <w:style w:type="paragraph" w:styleId="32">
    <w:name w:val="toc 3"/>
    <w:basedOn w:val="a"/>
    <w:next w:val="a"/>
    <w:autoRedefine/>
    <w:uiPriority w:val="39"/>
    <w:rsid w:val="002E2B4F"/>
    <w:pPr>
      <w:ind w:left="480"/>
    </w:pPr>
  </w:style>
  <w:style w:type="paragraph" w:styleId="aa">
    <w:name w:val="List"/>
    <w:basedOn w:val="a"/>
    <w:rsid w:val="002E2B4F"/>
    <w:pPr>
      <w:ind w:left="283" w:hanging="283"/>
    </w:pPr>
  </w:style>
  <w:style w:type="paragraph" w:styleId="23">
    <w:name w:val="List 2"/>
    <w:basedOn w:val="a"/>
    <w:rsid w:val="002E2B4F"/>
    <w:pPr>
      <w:ind w:left="566" w:hanging="283"/>
    </w:pPr>
  </w:style>
  <w:style w:type="paragraph" w:styleId="33">
    <w:name w:val="List 3"/>
    <w:basedOn w:val="a"/>
    <w:rsid w:val="002E2B4F"/>
    <w:pPr>
      <w:ind w:left="849" w:hanging="283"/>
    </w:pPr>
  </w:style>
  <w:style w:type="paragraph" w:styleId="2">
    <w:name w:val="List Bullet 2"/>
    <w:basedOn w:val="a"/>
    <w:rsid w:val="002E2B4F"/>
    <w:pPr>
      <w:numPr>
        <w:numId w:val="1"/>
      </w:numPr>
    </w:pPr>
  </w:style>
  <w:style w:type="paragraph" w:styleId="3">
    <w:name w:val="List Bullet 3"/>
    <w:basedOn w:val="a"/>
    <w:rsid w:val="002E2B4F"/>
    <w:pPr>
      <w:numPr>
        <w:numId w:val="2"/>
      </w:numPr>
    </w:pPr>
  </w:style>
  <w:style w:type="paragraph" w:styleId="ab">
    <w:name w:val="Body Text"/>
    <w:basedOn w:val="a"/>
    <w:rsid w:val="002E2B4F"/>
    <w:pPr>
      <w:spacing w:after="120"/>
    </w:pPr>
  </w:style>
  <w:style w:type="paragraph" w:styleId="ac">
    <w:name w:val="Body Text Indent"/>
    <w:basedOn w:val="a"/>
    <w:rsid w:val="002E2B4F"/>
    <w:pPr>
      <w:spacing w:after="120"/>
      <w:ind w:left="283"/>
    </w:pPr>
  </w:style>
  <w:style w:type="paragraph" w:styleId="ad">
    <w:name w:val="Body Text First Indent"/>
    <w:basedOn w:val="ab"/>
    <w:rsid w:val="002E2B4F"/>
    <w:pPr>
      <w:ind w:firstLine="210"/>
    </w:pPr>
  </w:style>
  <w:style w:type="paragraph" w:styleId="24">
    <w:name w:val="Body Text First Indent 2"/>
    <w:basedOn w:val="ac"/>
    <w:rsid w:val="002E2B4F"/>
    <w:pPr>
      <w:ind w:firstLine="210"/>
    </w:pPr>
  </w:style>
  <w:style w:type="paragraph" w:styleId="Web">
    <w:name w:val="Normal (Web)"/>
    <w:basedOn w:val="a"/>
    <w:rsid w:val="00F3573A"/>
    <w:pPr>
      <w:spacing w:before="100" w:beforeAutospacing="1" w:after="100" w:afterAutospacing="1"/>
    </w:pPr>
    <w:rPr>
      <w:lang w:val="en-US" w:eastAsia="en-US"/>
    </w:rPr>
  </w:style>
  <w:style w:type="character" w:customStyle="1" w:styleId="Date1">
    <w:name w:val="Date1"/>
    <w:basedOn w:val="a0"/>
    <w:rsid w:val="00F3573A"/>
  </w:style>
  <w:style w:type="paragraph" w:styleId="-HTML">
    <w:name w:val="HTML Preformatted"/>
    <w:basedOn w:val="a"/>
    <w:rsid w:val="005C3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paragraph" w:styleId="ae">
    <w:name w:val="List Paragraph"/>
    <w:basedOn w:val="a"/>
    <w:link w:val="Char1"/>
    <w:qFormat/>
    <w:rsid w:val="00EC2F06"/>
    <w:pPr>
      <w:spacing w:after="200" w:line="276" w:lineRule="auto"/>
      <w:ind w:left="720"/>
      <w:contextualSpacing/>
    </w:pPr>
    <w:rPr>
      <w:rFonts w:eastAsia="Calibri"/>
      <w:sz w:val="22"/>
      <w:szCs w:val="22"/>
      <w:lang w:eastAsia="en-US"/>
    </w:rPr>
  </w:style>
  <w:style w:type="character" w:customStyle="1" w:styleId="3Char">
    <w:name w:val="Επικεφαλίδα 3 Char"/>
    <w:aliases w:val=" Char Char"/>
    <w:link w:val="30"/>
    <w:rsid w:val="00EC2F06"/>
    <w:rPr>
      <w:rFonts w:ascii="Arial" w:hAnsi="Arial"/>
      <w:b/>
      <w:bCs/>
      <w:sz w:val="26"/>
      <w:szCs w:val="26"/>
      <w:lang w:val="x-none" w:eastAsia="x-none"/>
    </w:rPr>
  </w:style>
  <w:style w:type="character" w:customStyle="1" w:styleId="2Char">
    <w:name w:val="Επικεφαλίδα 2 Char"/>
    <w:link w:val="20"/>
    <w:rsid w:val="00EC2F06"/>
    <w:rPr>
      <w:rFonts w:ascii="Arial" w:hAnsi="Arial"/>
      <w:b/>
      <w:bCs/>
      <w:i/>
      <w:iCs/>
      <w:sz w:val="28"/>
      <w:szCs w:val="28"/>
      <w:lang w:val="x-none" w:eastAsia="x-none"/>
    </w:rPr>
  </w:style>
  <w:style w:type="paragraph" w:styleId="af">
    <w:name w:val="No Spacing"/>
    <w:qFormat/>
    <w:rsid w:val="00EC2F06"/>
    <w:rPr>
      <w:rFonts w:eastAsia="Calibri"/>
      <w:sz w:val="22"/>
      <w:szCs w:val="22"/>
      <w:lang w:eastAsia="en-US"/>
    </w:rPr>
  </w:style>
  <w:style w:type="character" w:styleId="af0">
    <w:name w:val="annotation reference"/>
    <w:rsid w:val="00C1390F"/>
    <w:rPr>
      <w:sz w:val="16"/>
      <w:szCs w:val="16"/>
    </w:rPr>
  </w:style>
  <w:style w:type="paragraph" w:styleId="af1">
    <w:name w:val="annotation text"/>
    <w:basedOn w:val="a"/>
    <w:link w:val="Char2"/>
    <w:rsid w:val="00C1390F"/>
    <w:rPr>
      <w:sz w:val="20"/>
      <w:szCs w:val="20"/>
    </w:rPr>
  </w:style>
  <w:style w:type="character" w:customStyle="1" w:styleId="Char2">
    <w:name w:val="Κείμενο σχολίου Char"/>
    <w:basedOn w:val="a0"/>
    <w:link w:val="af1"/>
    <w:rsid w:val="00C1390F"/>
  </w:style>
  <w:style w:type="paragraph" w:styleId="af2">
    <w:name w:val="annotation subject"/>
    <w:basedOn w:val="af1"/>
    <w:next w:val="af1"/>
    <w:link w:val="Char3"/>
    <w:rsid w:val="00C1390F"/>
    <w:rPr>
      <w:b/>
      <w:bCs/>
      <w:lang w:val="x-none" w:eastAsia="x-none"/>
    </w:rPr>
  </w:style>
  <w:style w:type="character" w:customStyle="1" w:styleId="Char3">
    <w:name w:val="Θέμα σχολίου Char"/>
    <w:link w:val="af2"/>
    <w:rsid w:val="00C1390F"/>
    <w:rPr>
      <w:b/>
      <w:bCs/>
    </w:rPr>
  </w:style>
  <w:style w:type="paragraph" w:styleId="af3">
    <w:name w:val="endnote text"/>
    <w:basedOn w:val="a"/>
    <w:link w:val="Char4"/>
    <w:rsid w:val="00154209"/>
    <w:rPr>
      <w:sz w:val="20"/>
      <w:szCs w:val="20"/>
    </w:rPr>
  </w:style>
  <w:style w:type="character" w:customStyle="1" w:styleId="Char4">
    <w:name w:val="Κείμενο σημείωσης τέλους Char"/>
    <w:basedOn w:val="a0"/>
    <w:link w:val="af3"/>
    <w:rsid w:val="00154209"/>
  </w:style>
  <w:style w:type="character" w:styleId="af4">
    <w:name w:val="endnote reference"/>
    <w:rsid w:val="00154209"/>
    <w:rPr>
      <w:vertAlign w:val="superscript"/>
    </w:rPr>
  </w:style>
  <w:style w:type="character" w:customStyle="1" w:styleId="Char">
    <w:name w:val="Υποσέλιδο Char"/>
    <w:link w:val="a5"/>
    <w:uiPriority w:val="99"/>
    <w:rsid w:val="006A7CEB"/>
    <w:rPr>
      <w:sz w:val="24"/>
      <w:szCs w:val="24"/>
    </w:rPr>
  </w:style>
  <w:style w:type="paragraph" w:styleId="af5">
    <w:name w:val="Title"/>
    <w:basedOn w:val="a"/>
    <w:link w:val="Char5"/>
    <w:qFormat/>
    <w:rsid w:val="005E3CEB"/>
    <w:pPr>
      <w:jc w:val="center"/>
    </w:pPr>
    <w:rPr>
      <w:b/>
      <w:bCs/>
      <w:sz w:val="32"/>
      <w:lang w:val="x-none" w:eastAsia="en-US"/>
    </w:rPr>
  </w:style>
  <w:style w:type="character" w:customStyle="1" w:styleId="Char5">
    <w:name w:val="Τίτλος Char"/>
    <w:link w:val="af5"/>
    <w:rsid w:val="005E3CEB"/>
    <w:rPr>
      <w:b/>
      <w:bCs/>
      <w:sz w:val="32"/>
      <w:szCs w:val="24"/>
      <w:lang w:eastAsia="en-US"/>
    </w:rPr>
  </w:style>
  <w:style w:type="character" w:customStyle="1" w:styleId="1Char">
    <w:name w:val="Επικεφαλίδα 1 Char"/>
    <w:link w:val="1"/>
    <w:uiPriority w:val="9"/>
    <w:rsid w:val="008C53BB"/>
    <w:rPr>
      <w:rFonts w:ascii="Arial" w:hAnsi="Arial"/>
      <w:b/>
      <w:bCs/>
      <w:kern w:val="32"/>
      <w:sz w:val="32"/>
      <w:szCs w:val="32"/>
    </w:rPr>
  </w:style>
  <w:style w:type="paragraph" w:styleId="af6">
    <w:name w:val="Bibliography"/>
    <w:basedOn w:val="a"/>
    <w:next w:val="a"/>
    <w:uiPriority w:val="37"/>
    <w:unhideWhenUsed/>
    <w:rsid w:val="008C53BB"/>
  </w:style>
  <w:style w:type="paragraph" w:styleId="af7">
    <w:name w:val="Revision"/>
    <w:hidden/>
    <w:uiPriority w:val="99"/>
    <w:semiHidden/>
    <w:rsid w:val="0047547B"/>
    <w:rPr>
      <w:sz w:val="24"/>
      <w:szCs w:val="24"/>
    </w:rPr>
  </w:style>
  <w:style w:type="paragraph" w:customStyle="1" w:styleId="af8">
    <w:name w:val="Γραμμή θέματος"/>
    <w:basedOn w:val="a"/>
    <w:rsid w:val="005B40B7"/>
    <w:rPr>
      <w:sz w:val="20"/>
      <w:szCs w:val="20"/>
    </w:rPr>
  </w:style>
  <w:style w:type="character" w:customStyle="1" w:styleId="Char0">
    <w:name w:val="Κεφαλίδα Char"/>
    <w:aliases w:val="hd Char"/>
    <w:link w:val="a7"/>
    <w:uiPriority w:val="99"/>
    <w:rsid w:val="005B40B7"/>
    <w:rPr>
      <w:sz w:val="24"/>
      <w:szCs w:val="24"/>
    </w:rPr>
  </w:style>
  <w:style w:type="paragraph" w:styleId="af9">
    <w:name w:val="footnote text"/>
    <w:basedOn w:val="a"/>
    <w:link w:val="Char6"/>
    <w:rsid w:val="006A11B5"/>
    <w:rPr>
      <w:sz w:val="20"/>
      <w:szCs w:val="20"/>
    </w:rPr>
  </w:style>
  <w:style w:type="character" w:customStyle="1" w:styleId="Char6">
    <w:name w:val="Κείμενο υποσημείωσης Char"/>
    <w:basedOn w:val="a0"/>
    <w:link w:val="af9"/>
    <w:rsid w:val="006A11B5"/>
  </w:style>
  <w:style w:type="character" w:styleId="afa">
    <w:name w:val="footnote reference"/>
    <w:rsid w:val="006A11B5"/>
    <w:rPr>
      <w:vertAlign w:val="superscript"/>
    </w:rPr>
  </w:style>
  <w:style w:type="paragraph" w:styleId="afb">
    <w:name w:val="TOC Heading"/>
    <w:basedOn w:val="1"/>
    <w:next w:val="a"/>
    <w:uiPriority w:val="39"/>
    <w:unhideWhenUsed/>
    <w:qFormat/>
    <w:rsid w:val="006D4746"/>
    <w:pPr>
      <w:keepLines/>
      <w:numPr>
        <w:numId w:val="0"/>
      </w:numPr>
      <w:spacing w:after="0" w:line="259" w:lineRule="auto"/>
      <w:outlineLvl w:val="9"/>
    </w:pPr>
    <w:rPr>
      <w:rFonts w:ascii="Calibri Light" w:hAnsi="Calibri Light"/>
      <w:b w:val="0"/>
      <w:bCs w:val="0"/>
      <w:color w:val="2E74B5"/>
      <w:kern w:val="0"/>
    </w:rPr>
  </w:style>
  <w:style w:type="table" w:customStyle="1" w:styleId="GridTable1LightAccent1">
    <w:name w:val="Grid Table 1 Light Accent 1"/>
    <w:basedOn w:val="a1"/>
    <w:uiPriority w:val="46"/>
    <w:rsid w:val="00A17EE7"/>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paragraph" w:styleId="afc">
    <w:name w:val="table of figures"/>
    <w:basedOn w:val="a"/>
    <w:next w:val="a"/>
    <w:uiPriority w:val="99"/>
    <w:rsid w:val="00491116"/>
  </w:style>
  <w:style w:type="paragraph" w:customStyle="1" w:styleId="10">
    <w:name w:val="ΕΑΠ ΔΕ Επικεφαλίδα 1"/>
    <w:basedOn w:val="ae"/>
    <w:link w:val="1Char0"/>
    <w:qFormat/>
    <w:rsid w:val="007D1CE8"/>
    <w:pPr>
      <w:numPr>
        <w:numId w:val="4"/>
      </w:numPr>
      <w:spacing w:before="360" w:after="360" w:line="259" w:lineRule="auto"/>
    </w:pPr>
    <w:rPr>
      <w:rFonts w:eastAsiaTheme="minorHAnsi"/>
      <w:b/>
      <w:sz w:val="36"/>
      <w:szCs w:val="24"/>
      <w:lang w:val="en-US"/>
    </w:rPr>
  </w:style>
  <w:style w:type="paragraph" w:customStyle="1" w:styleId="21">
    <w:name w:val="ΕΑΠ ΔΕ Επικεφαλίδα 2"/>
    <w:basedOn w:val="ae"/>
    <w:link w:val="2Char0"/>
    <w:qFormat/>
    <w:rsid w:val="007D1CE8"/>
    <w:pPr>
      <w:numPr>
        <w:ilvl w:val="1"/>
        <w:numId w:val="4"/>
      </w:numPr>
      <w:spacing w:before="240" w:after="240" w:line="259" w:lineRule="auto"/>
      <w:ind w:left="432"/>
    </w:pPr>
    <w:rPr>
      <w:rFonts w:eastAsiaTheme="minorHAnsi"/>
      <w:b/>
      <w:sz w:val="28"/>
      <w:szCs w:val="24"/>
      <w:lang w:val="en-US"/>
    </w:rPr>
  </w:style>
  <w:style w:type="character" w:customStyle="1" w:styleId="1Char0">
    <w:name w:val="ΕΑΠ ΔΕ Επικεφαλίδα 1 Char"/>
    <w:basedOn w:val="a0"/>
    <w:link w:val="10"/>
    <w:rsid w:val="007D1CE8"/>
    <w:rPr>
      <w:rFonts w:eastAsiaTheme="minorHAnsi"/>
      <w:b/>
      <w:sz w:val="36"/>
      <w:szCs w:val="24"/>
      <w:lang w:val="en-US" w:eastAsia="en-US"/>
    </w:rPr>
  </w:style>
  <w:style w:type="paragraph" w:customStyle="1" w:styleId="31">
    <w:name w:val="ΕΑΠ ΔΕ Επικεφαλίδα 3"/>
    <w:basedOn w:val="ae"/>
    <w:link w:val="3Char0"/>
    <w:qFormat/>
    <w:rsid w:val="007D1CE8"/>
    <w:pPr>
      <w:numPr>
        <w:ilvl w:val="2"/>
        <w:numId w:val="4"/>
      </w:numPr>
      <w:spacing w:before="120" w:after="120" w:line="259" w:lineRule="auto"/>
      <w:ind w:left="504"/>
    </w:pPr>
    <w:rPr>
      <w:rFonts w:eastAsiaTheme="minorHAnsi"/>
      <w:b/>
      <w:sz w:val="24"/>
      <w:szCs w:val="24"/>
      <w:lang w:val="en-US"/>
    </w:rPr>
  </w:style>
  <w:style w:type="character" w:customStyle="1" w:styleId="2Char0">
    <w:name w:val="ΕΑΠ ΔΕ Επικεφαλίδα 2 Char"/>
    <w:basedOn w:val="a0"/>
    <w:link w:val="21"/>
    <w:rsid w:val="007D1CE8"/>
    <w:rPr>
      <w:rFonts w:eastAsiaTheme="minorHAnsi"/>
      <w:b/>
      <w:sz w:val="28"/>
      <w:szCs w:val="24"/>
      <w:lang w:val="en-US" w:eastAsia="en-US"/>
    </w:rPr>
  </w:style>
  <w:style w:type="paragraph" w:customStyle="1" w:styleId="40">
    <w:name w:val="ΕΑΠ ΔΕ Επικεφαλίδα 4"/>
    <w:basedOn w:val="ae"/>
    <w:link w:val="4Char"/>
    <w:qFormat/>
    <w:rsid w:val="007D1CE8"/>
    <w:pPr>
      <w:numPr>
        <w:ilvl w:val="3"/>
        <w:numId w:val="4"/>
      </w:numPr>
      <w:spacing w:before="120" w:after="120" w:line="259" w:lineRule="auto"/>
      <w:ind w:left="648"/>
    </w:pPr>
    <w:rPr>
      <w:rFonts w:eastAsiaTheme="minorHAnsi"/>
      <w:b/>
      <w:sz w:val="24"/>
      <w:szCs w:val="24"/>
      <w:lang w:val="en-US"/>
    </w:rPr>
  </w:style>
  <w:style w:type="character" w:customStyle="1" w:styleId="3Char0">
    <w:name w:val="ΕΑΠ ΔΕ Επικεφαλίδα 3 Char"/>
    <w:basedOn w:val="a0"/>
    <w:link w:val="31"/>
    <w:rsid w:val="007D1CE8"/>
    <w:rPr>
      <w:rFonts w:eastAsiaTheme="minorHAnsi"/>
      <w:b/>
      <w:sz w:val="24"/>
      <w:szCs w:val="24"/>
      <w:lang w:val="en-US" w:eastAsia="en-US"/>
    </w:rPr>
  </w:style>
  <w:style w:type="character" w:customStyle="1" w:styleId="4Char">
    <w:name w:val="ΕΑΠ ΔΕ Επικεφαλίδα 4 Char"/>
    <w:basedOn w:val="a0"/>
    <w:link w:val="40"/>
    <w:rsid w:val="007D1CE8"/>
    <w:rPr>
      <w:rFonts w:eastAsiaTheme="minorHAnsi"/>
      <w:b/>
      <w:sz w:val="24"/>
      <w:szCs w:val="24"/>
      <w:lang w:val="en-US" w:eastAsia="en-US"/>
    </w:rPr>
  </w:style>
  <w:style w:type="character" w:customStyle="1" w:styleId="Char1">
    <w:name w:val="Παράγραφος λίστας Char"/>
    <w:basedOn w:val="a0"/>
    <w:link w:val="ae"/>
    <w:rsid w:val="007D1CE8"/>
    <w:rPr>
      <w:rFonts w:eastAsia="Calibri"/>
      <w:sz w:val="22"/>
      <w:szCs w:val="22"/>
      <w:lang w:eastAsia="en-US"/>
    </w:rPr>
  </w:style>
  <w:style w:type="character" w:customStyle="1" w:styleId="Mention1">
    <w:name w:val="Mention1"/>
    <w:basedOn w:val="a0"/>
    <w:uiPriority w:val="99"/>
    <w:semiHidden/>
    <w:unhideWhenUsed/>
    <w:rsid w:val="0011471C"/>
    <w:rPr>
      <w:color w:val="2B579A"/>
      <w:shd w:val="clear" w:color="auto" w:fill="E6E6E6"/>
    </w:rPr>
  </w:style>
</w:styles>
</file>

<file path=word/webSettings.xml><?xml version="1.0" encoding="utf-8"?>
<w:webSettings xmlns:r="http://schemas.openxmlformats.org/officeDocument/2006/relationships" xmlns:w="http://schemas.openxmlformats.org/wordprocessingml/2006/main">
  <w:divs>
    <w:div w:id="63339465">
      <w:bodyDiv w:val="1"/>
      <w:marLeft w:val="0"/>
      <w:marRight w:val="0"/>
      <w:marTop w:val="0"/>
      <w:marBottom w:val="0"/>
      <w:divBdr>
        <w:top w:val="none" w:sz="0" w:space="0" w:color="auto"/>
        <w:left w:val="none" w:sz="0" w:space="0" w:color="auto"/>
        <w:bottom w:val="none" w:sz="0" w:space="0" w:color="auto"/>
        <w:right w:val="none" w:sz="0" w:space="0" w:color="auto"/>
      </w:divBdr>
      <w:divsChild>
        <w:div w:id="272789612">
          <w:marLeft w:val="0"/>
          <w:marRight w:val="0"/>
          <w:marTop w:val="0"/>
          <w:marBottom w:val="0"/>
          <w:divBdr>
            <w:top w:val="none" w:sz="0" w:space="0" w:color="auto"/>
            <w:left w:val="none" w:sz="0" w:space="0" w:color="auto"/>
            <w:bottom w:val="none" w:sz="0" w:space="0" w:color="auto"/>
            <w:right w:val="none" w:sz="0" w:space="0" w:color="auto"/>
          </w:divBdr>
          <w:divsChild>
            <w:div w:id="494809287">
              <w:marLeft w:val="0"/>
              <w:marRight w:val="0"/>
              <w:marTop w:val="0"/>
              <w:marBottom w:val="0"/>
              <w:divBdr>
                <w:top w:val="none" w:sz="0" w:space="0" w:color="auto"/>
                <w:left w:val="none" w:sz="0" w:space="0" w:color="auto"/>
                <w:bottom w:val="none" w:sz="0" w:space="0" w:color="auto"/>
                <w:right w:val="none" w:sz="0" w:space="0" w:color="auto"/>
              </w:divBdr>
            </w:div>
            <w:div w:id="1441493710">
              <w:marLeft w:val="0"/>
              <w:marRight w:val="0"/>
              <w:marTop w:val="0"/>
              <w:marBottom w:val="0"/>
              <w:divBdr>
                <w:top w:val="none" w:sz="0" w:space="0" w:color="auto"/>
                <w:left w:val="none" w:sz="0" w:space="0" w:color="auto"/>
                <w:bottom w:val="none" w:sz="0" w:space="0" w:color="auto"/>
                <w:right w:val="none" w:sz="0" w:space="0" w:color="auto"/>
              </w:divBdr>
            </w:div>
            <w:div w:id="1445297980">
              <w:marLeft w:val="0"/>
              <w:marRight w:val="0"/>
              <w:marTop w:val="0"/>
              <w:marBottom w:val="0"/>
              <w:divBdr>
                <w:top w:val="none" w:sz="0" w:space="0" w:color="auto"/>
                <w:left w:val="none" w:sz="0" w:space="0" w:color="auto"/>
                <w:bottom w:val="none" w:sz="0" w:space="0" w:color="auto"/>
                <w:right w:val="none" w:sz="0" w:space="0" w:color="auto"/>
              </w:divBdr>
            </w:div>
            <w:div w:id="1464541663">
              <w:marLeft w:val="0"/>
              <w:marRight w:val="0"/>
              <w:marTop w:val="0"/>
              <w:marBottom w:val="0"/>
              <w:divBdr>
                <w:top w:val="none" w:sz="0" w:space="0" w:color="auto"/>
                <w:left w:val="none" w:sz="0" w:space="0" w:color="auto"/>
                <w:bottom w:val="none" w:sz="0" w:space="0" w:color="auto"/>
                <w:right w:val="none" w:sz="0" w:space="0" w:color="auto"/>
              </w:divBdr>
            </w:div>
            <w:div w:id="183876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20112">
      <w:bodyDiv w:val="1"/>
      <w:marLeft w:val="0"/>
      <w:marRight w:val="0"/>
      <w:marTop w:val="0"/>
      <w:marBottom w:val="0"/>
      <w:divBdr>
        <w:top w:val="none" w:sz="0" w:space="0" w:color="auto"/>
        <w:left w:val="none" w:sz="0" w:space="0" w:color="auto"/>
        <w:bottom w:val="none" w:sz="0" w:space="0" w:color="auto"/>
        <w:right w:val="none" w:sz="0" w:space="0" w:color="auto"/>
      </w:divBdr>
      <w:divsChild>
        <w:div w:id="1547444940">
          <w:marLeft w:val="0"/>
          <w:marRight w:val="0"/>
          <w:marTop w:val="0"/>
          <w:marBottom w:val="0"/>
          <w:divBdr>
            <w:top w:val="none" w:sz="0" w:space="0" w:color="auto"/>
            <w:left w:val="none" w:sz="0" w:space="0" w:color="auto"/>
            <w:bottom w:val="none" w:sz="0" w:space="0" w:color="auto"/>
            <w:right w:val="none" w:sz="0" w:space="0" w:color="auto"/>
          </w:divBdr>
          <w:divsChild>
            <w:div w:id="902443728">
              <w:marLeft w:val="0"/>
              <w:marRight w:val="0"/>
              <w:marTop w:val="0"/>
              <w:marBottom w:val="0"/>
              <w:divBdr>
                <w:top w:val="none" w:sz="0" w:space="0" w:color="auto"/>
                <w:left w:val="none" w:sz="0" w:space="0" w:color="auto"/>
                <w:bottom w:val="none" w:sz="0" w:space="0" w:color="auto"/>
                <w:right w:val="none" w:sz="0" w:space="0" w:color="auto"/>
              </w:divBdr>
            </w:div>
            <w:div w:id="1046415416">
              <w:marLeft w:val="0"/>
              <w:marRight w:val="0"/>
              <w:marTop w:val="0"/>
              <w:marBottom w:val="0"/>
              <w:divBdr>
                <w:top w:val="none" w:sz="0" w:space="0" w:color="auto"/>
                <w:left w:val="none" w:sz="0" w:space="0" w:color="auto"/>
                <w:bottom w:val="none" w:sz="0" w:space="0" w:color="auto"/>
                <w:right w:val="none" w:sz="0" w:space="0" w:color="auto"/>
              </w:divBdr>
            </w:div>
            <w:div w:id="1279802919">
              <w:marLeft w:val="0"/>
              <w:marRight w:val="0"/>
              <w:marTop w:val="0"/>
              <w:marBottom w:val="0"/>
              <w:divBdr>
                <w:top w:val="none" w:sz="0" w:space="0" w:color="auto"/>
                <w:left w:val="none" w:sz="0" w:space="0" w:color="auto"/>
                <w:bottom w:val="none" w:sz="0" w:space="0" w:color="auto"/>
                <w:right w:val="none" w:sz="0" w:space="0" w:color="auto"/>
              </w:divBdr>
            </w:div>
            <w:div w:id="1875579076">
              <w:marLeft w:val="0"/>
              <w:marRight w:val="0"/>
              <w:marTop w:val="0"/>
              <w:marBottom w:val="0"/>
              <w:divBdr>
                <w:top w:val="none" w:sz="0" w:space="0" w:color="auto"/>
                <w:left w:val="none" w:sz="0" w:space="0" w:color="auto"/>
                <w:bottom w:val="none" w:sz="0" w:space="0" w:color="auto"/>
                <w:right w:val="none" w:sz="0" w:space="0" w:color="auto"/>
              </w:divBdr>
            </w:div>
            <w:div w:id="209547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2382">
      <w:bodyDiv w:val="1"/>
      <w:marLeft w:val="0"/>
      <w:marRight w:val="0"/>
      <w:marTop w:val="0"/>
      <w:marBottom w:val="0"/>
      <w:divBdr>
        <w:top w:val="none" w:sz="0" w:space="0" w:color="auto"/>
        <w:left w:val="none" w:sz="0" w:space="0" w:color="auto"/>
        <w:bottom w:val="none" w:sz="0" w:space="0" w:color="auto"/>
        <w:right w:val="none" w:sz="0" w:space="0" w:color="auto"/>
      </w:divBdr>
      <w:divsChild>
        <w:div w:id="107354721">
          <w:marLeft w:val="0"/>
          <w:marRight w:val="0"/>
          <w:marTop w:val="0"/>
          <w:marBottom w:val="0"/>
          <w:divBdr>
            <w:top w:val="none" w:sz="0" w:space="0" w:color="auto"/>
            <w:left w:val="none" w:sz="0" w:space="0" w:color="auto"/>
            <w:bottom w:val="none" w:sz="0" w:space="0" w:color="auto"/>
            <w:right w:val="none" w:sz="0" w:space="0" w:color="auto"/>
          </w:divBdr>
          <w:divsChild>
            <w:div w:id="140000701">
              <w:marLeft w:val="0"/>
              <w:marRight w:val="0"/>
              <w:marTop w:val="0"/>
              <w:marBottom w:val="0"/>
              <w:divBdr>
                <w:top w:val="none" w:sz="0" w:space="0" w:color="auto"/>
                <w:left w:val="none" w:sz="0" w:space="0" w:color="auto"/>
                <w:bottom w:val="none" w:sz="0" w:space="0" w:color="auto"/>
                <w:right w:val="none" w:sz="0" w:space="0" w:color="auto"/>
              </w:divBdr>
            </w:div>
            <w:div w:id="1281064872">
              <w:marLeft w:val="0"/>
              <w:marRight w:val="0"/>
              <w:marTop w:val="0"/>
              <w:marBottom w:val="0"/>
              <w:divBdr>
                <w:top w:val="none" w:sz="0" w:space="0" w:color="auto"/>
                <w:left w:val="none" w:sz="0" w:space="0" w:color="auto"/>
                <w:bottom w:val="none" w:sz="0" w:space="0" w:color="auto"/>
                <w:right w:val="none" w:sz="0" w:space="0" w:color="auto"/>
              </w:divBdr>
            </w:div>
            <w:div w:id="133903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454144">
      <w:bodyDiv w:val="1"/>
      <w:marLeft w:val="0"/>
      <w:marRight w:val="0"/>
      <w:marTop w:val="0"/>
      <w:marBottom w:val="0"/>
      <w:divBdr>
        <w:top w:val="none" w:sz="0" w:space="0" w:color="auto"/>
        <w:left w:val="none" w:sz="0" w:space="0" w:color="auto"/>
        <w:bottom w:val="none" w:sz="0" w:space="0" w:color="auto"/>
        <w:right w:val="none" w:sz="0" w:space="0" w:color="auto"/>
      </w:divBdr>
    </w:div>
    <w:div w:id="339897263">
      <w:bodyDiv w:val="1"/>
      <w:marLeft w:val="0"/>
      <w:marRight w:val="0"/>
      <w:marTop w:val="0"/>
      <w:marBottom w:val="0"/>
      <w:divBdr>
        <w:top w:val="none" w:sz="0" w:space="0" w:color="auto"/>
        <w:left w:val="none" w:sz="0" w:space="0" w:color="auto"/>
        <w:bottom w:val="none" w:sz="0" w:space="0" w:color="auto"/>
        <w:right w:val="none" w:sz="0" w:space="0" w:color="auto"/>
      </w:divBdr>
    </w:div>
    <w:div w:id="432165515">
      <w:bodyDiv w:val="1"/>
      <w:marLeft w:val="0"/>
      <w:marRight w:val="0"/>
      <w:marTop w:val="0"/>
      <w:marBottom w:val="0"/>
      <w:divBdr>
        <w:top w:val="none" w:sz="0" w:space="0" w:color="auto"/>
        <w:left w:val="none" w:sz="0" w:space="0" w:color="auto"/>
        <w:bottom w:val="none" w:sz="0" w:space="0" w:color="auto"/>
        <w:right w:val="none" w:sz="0" w:space="0" w:color="auto"/>
      </w:divBdr>
    </w:div>
    <w:div w:id="467750210">
      <w:bodyDiv w:val="1"/>
      <w:marLeft w:val="0"/>
      <w:marRight w:val="0"/>
      <w:marTop w:val="0"/>
      <w:marBottom w:val="0"/>
      <w:divBdr>
        <w:top w:val="none" w:sz="0" w:space="0" w:color="auto"/>
        <w:left w:val="none" w:sz="0" w:space="0" w:color="auto"/>
        <w:bottom w:val="none" w:sz="0" w:space="0" w:color="auto"/>
        <w:right w:val="none" w:sz="0" w:space="0" w:color="auto"/>
      </w:divBdr>
    </w:div>
    <w:div w:id="502353455">
      <w:bodyDiv w:val="1"/>
      <w:marLeft w:val="0"/>
      <w:marRight w:val="0"/>
      <w:marTop w:val="0"/>
      <w:marBottom w:val="0"/>
      <w:divBdr>
        <w:top w:val="none" w:sz="0" w:space="0" w:color="auto"/>
        <w:left w:val="none" w:sz="0" w:space="0" w:color="auto"/>
        <w:bottom w:val="none" w:sz="0" w:space="0" w:color="auto"/>
        <w:right w:val="none" w:sz="0" w:space="0" w:color="auto"/>
      </w:divBdr>
      <w:divsChild>
        <w:div w:id="2024897399">
          <w:marLeft w:val="0"/>
          <w:marRight w:val="0"/>
          <w:marTop w:val="0"/>
          <w:marBottom w:val="0"/>
          <w:divBdr>
            <w:top w:val="none" w:sz="0" w:space="0" w:color="auto"/>
            <w:left w:val="none" w:sz="0" w:space="0" w:color="auto"/>
            <w:bottom w:val="none" w:sz="0" w:space="0" w:color="auto"/>
            <w:right w:val="none" w:sz="0" w:space="0" w:color="auto"/>
          </w:divBdr>
          <w:divsChild>
            <w:div w:id="743718803">
              <w:marLeft w:val="0"/>
              <w:marRight w:val="0"/>
              <w:marTop w:val="0"/>
              <w:marBottom w:val="0"/>
              <w:divBdr>
                <w:top w:val="none" w:sz="0" w:space="0" w:color="auto"/>
                <w:left w:val="none" w:sz="0" w:space="0" w:color="auto"/>
                <w:bottom w:val="none" w:sz="0" w:space="0" w:color="auto"/>
                <w:right w:val="none" w:sz="0" w:space="0" w:color="auto"/>
              </w:divBdr>
            </w:div>
            <w:div w:id="1487471928">
              <w:marLeft w:val="0"/>
              <w:marRight w:val="0"/>
              <w:marTop w:val="0"/>
              <w:marBottom w:val="0"/>
              <w:divBdr>
                <w:top w:val="none" w:sz="0" w:space="0" w:color="auto"/>
                <w:left w:val="none" w:sz="0" w:space="0" w:color="auto"/>
                <w:bottom w:val="none" w:sz="0" w:space="0" w:color="auto"/>
                <w:right w:val="none" w:sz="0" w:space="0" w:color="auto"/>
              </w:divBdr>
            </w:div>
            <w:div w:id="189747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75881">
      <w:bodyDiv w:val="1"/>
      <w:marLeft w:val="0"/>
      <w:marRight w:val="0"/>
      <w:marTop w:val="0"/>
      <w:marBottom w:val="0"/>
      <w:divBdr>
        <w:top w:val="none" w:sz="0" w:space="0" w:color="auto"/>
        <w:left w:val="none" w:sz="0" w:space="0" w:color="auto"/>
        <w:bottom w:val="none" w:sz="0" w:space="0" w:color="auto"/>
        <w:right w:val="none" w:sz="0" w:space="0" w:color="auto"/>
      </w:divBdr>
      <w:divsChild>
        <w:div w:id="228613898">
          <w:marLeft w:val="0"/>
          <w:marRight w:val="0"/>
          <w:marTop w:val="0"/>
          <w:marBottom w:val="0"/>
          <w:divBdr>
            <w:top w:val="none" w:sz="0" w:space="0" w:color="auto"/>
            <w:left w:val="none" w:sz="0" w:space="0" w:color="auto"/>
            <w:bottom w:val="none" w:sz="0" w:space="0" w:color="auto"/>
            <w:right w:val="none" w:sz="0" w:space="0" w:color="auto"/>
          </w:divBdr>
        </w:div>
      </w:divsChild>
    </w:div>
    <w:div w:id="717553786">
      <w:bodyDiv w:val="1"/>
      <w:marLeft w:val="0"/>
      <w:marRight w:val="0"/>
      <w:marTop w:val="0"/>
      <w:marBottom w:val="0"/>
      <w:divBdr>
        <w:top w:val="none" w:sz="0" w:space="0" w:color="auto"/>
        <w:left w:val="none" w:sz="0" w:space="0" w:color="auto"/>
        <w:bottom w:val="none" w:sz="0" w:space="0" w:color="auto"/>
        <w:right w:val="none" w:sz="0" w:space="0" w:color="auto"/>
      </w:divBdr>
      <w:divsChild>
        <w:div w:id="48237063">
          <w:marLeft w:val="0"/>
          <w:marRight w:val="0"/>
          <w:marTop w:val="0"/>
          <w:marBottom w:val="0"/>
          <w:divBdr>
            <w:top w:val="none" w:sz="0" w:space="0" w:color="auto"/>
            <w:left w:val="none" w:sz="0" w:space="0" w:color="auto"/>
            <w:bottom w:val="none" w:sz="0" w:space="0" w:color="auto"/>
            <w:right w:val="none" w:sz="0" w:space="0" w:color="auto"/>
          </w:divBdr>
          <w:divsChild>
            <w:div w:id="1129965">
              <w:marLeft w:val="0"/>
              <w:marRight w:val="0"/>
              <w:marTop w:val="0"/>
              <w:marBottom w:val="0"/>
              <w:divBdr>
                <w:top w:val="none" w:sz="0" w:space="0" w:color="auto"/>
                <w:left w:val="none" w:sz="0" w:space="0" w:color="auto"/>
                <w:bottom w:val="none" w:sz="0" w:space="0" w:color="auto"/>
                <w:right w:val="none" w:sz="0" w:space="0" w:color="auto"/>
              </w:divBdr>
            </w:div>
            <w:div w:id="895818115">
              <w:marLeft w:val="0"/>
              <w:marRight w:val="0"/>
              <w:marTop w:val="0"/>
              <w:marBottom w:val="0"/>
              <w:divBdr>
                <w:top w:val="none" w:sz="0" w:space="0" w:color="auto"/>
                <w:left w:val="none" w:sz="0" w:space="0" w:color="auto"/>
                <w:bottom w:val="none" w:sz="0" w:space="0" w:color="auto"/>
                <w:right w:val="none" w:sz="0" w:space="0" w:color="auto"/>
              </w:divBdr>
            </w:div>
            <w:div w:id="110600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420626">
      <w:bodyDiv w:val="1"/>
      <w:marLeft w:val="0"/>
      <w:marRight w:val="0"/>
      <w:marTop w:val="0"/>
      <w:marBottom w:val="0"/>
      <w:divBdr>
        <w:top w:val="none" w:sz="0" w:space="0" w:color="auto"/>
        <w:left w:val="none" w:sz="0" w:space="0" w:color="auto"/>
        <w:bottom w:val="none" w:sz="0" w:space="0" w:color="auto"/>
        <w:right w:val="none" w:sz="0" w:space="0" w:color="auto"/>
      </w:divBdr>
      <w:divsChild>
        <w:div w:id="1592008854">
          <w:marLeft w:val="0"/>
          <w:marRight w:val="0"/>
          <w:marTop w:val="0"/>
          <w:marBottom w:val="0"/>
          <w:divBdr>
            <w:top w:val="none" w:sz="0" w:space="0" w:color="auto"/>
            <w:left w:val="none" w:sz="0" w:space="0" w:color="auto"/>
            <w:bottom w:val="none" w:sz="0" w:space="0" w:color="auto"/>
            <w:right w:val="none" w:sz="0" w:space="0" w:color="auto"/>
          </w:divBdr>
          <w:divsChild>
            <w:div w:id="353923685">
              <w:marLeft w:val="0"/>
              <w:marRight w:val="0"/>
              <w:marTop w:val="0"/>
              <w:marBottom w:val="0"/>
              <w:divBdr>
                <w:top w:val="none" w:sz="0" w:space="0" w:color="auto"/>
                <w:left w:val="none" w:sz="0" w:space="0" w:color="auto"/>
                <w:bottom w:val="none" w:sz="0" w:space="0" w:color="auto"/>
                <w:right w:val="none" w:sz="0" w:space="0" w:color="auto"/>
              </w:divBdr>
            </w:div>
            <w:div w:id="702442930">
              <w:marLeft w:val="0"/>
              <w:marRight w:val="0"/>
              <w:marTop w:val="0"/>
              <w:marBottom w:val="0"/>
              <w:divBdr>
                <w:top w:val="none" w:sz="0" w:space="0" w:color="auto"/>
                <w:left w:val="none" w:sz="0" w:space="0" w:color="auto"/>
                <w:bottom w:val="none" w:sz="0" w:space="0" w:color="auto"/>
                <w:right w:val="none" w:sz="0" w:space="0" w:color="auto"/>
              </w:divBdr>
            </w:div>
            <w:div w:id="112422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996433">
      <w:bodyDiv w:val="1"/>
      <w:marLeft w:val="0"/>
      <w:marRight w:val="0"/>
      <w:marTop w:val="0"/>
      <w:marBottom w:val="0"/>
      <w:divBdr>
        <w:top w:val="none" w:sz="0" w:space="0" w:color="auto"/>
        <w:left w:val="none" w:sz="0" w:space="0" w:color="auto"/>
        <w:bottom w:val="none" w:sz="0" w:space="0" w:color="auto"/>
        <w:right w:val="none" w:sz="0" w:space="0" w:color="auto"/>
      </w:divBdr>
      <w:divsChild>
        <w:div w:id="366754875">
          <w:marLeft w:val="0"/>
          <w:marRight w:val="0"/>
          <w:marTop w:val="0"/>
          <w:marBottom w:val="0"/>
          <w:divBdr>
            <w:top w:val="none" w:sz="0" w:space="0" w:color="auto"/>
            <w:left w:val="none" w:sz="0" w:space="0" w:color="auto"/>
            <w:bottom w:val="none" w:sz="0" w:space="0" w:color="auto"/>
            <w:right w:val="none" w:sz="0" w:space="0" w:color="auto"/>
          </w:divBdr>
          <w:divsChild>
            <w:div w:id="29814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49759">
      <w:bodyDiv w:val="1"/>
      <w:marLeft w:val="0"/>
      <w:marRight w:val="0"/>
      <w:marTop w:val="0"/>
      <w:marBottom w:val="0"/>
      <w:divBdr>
        <w:top w:val="none" w:sz="0" w:space="0" w:color="auto"/>
        <w:left w:val="none" w:sz="0" w:space="0" w:color="auto"/>
        <w:bottom w:val="none" w:sz="0" w:space="0" w:color="auto"/>
        <w:right w:val="none" w:sz="0" w:space="0" w:color="auto"/>
      </w:divBdr>
      <w:divsChild>
        <w:div w:id="548809332">
          <w:marLeft w:val="0"/>
          <w:marRight w:val="0"/>
          <w:marTop w:val="0"/>
          <w:marBottom w:val="0"/>
          <w:divBdr>
            <w:top w:val="none" w:sz="0" w:space="0" w:color="auto"/>
            <w:left w:val="none" w:sz="0" w:space="0" w:color="auto"/>
            <w:bottom w:val="none" w:sz="0" w:space="0" w:color="auto"/>
            <w:right w:val="none" w:sz="0" w:space="0" w:color="auto"/>
          </w:divBdr>
          <w:divsChild>
            <w:div w:id="82366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836232">
      <w:bodyDiv w:val="1"/>
      <w:marLeft w:val="0"/>
      <w:marRight w:val="0"/>
      <w:marTop w:val="0"/>
      <w:marBottom w:val="0"/>
      <w:divBdr>
        <w:top w:val="none" w:sz="0" w:space="0" w:color="auto"/>
        <w:left w:val="none" w:sz="0" w:space="0" w:color="auto"/>
        <w:bottom w:val="none" w:sz="0" w:space="0" w:color="auto"/>
        <w:right w:val="none" w:sz="0" w:space="0" w:color="auto"/>
      </w:divBdr>
    </w:div>
    <w:div w:id="1192886485">
      <w:bodyDiv w:val="1"/>
      <w:marLeft w:val="0"/>
      <w:marRight w:val="0"/>
      <w:marTop w:val="0"/>
      <w:marBottom w:val="0"/>
      <w:divBdr>
        <w:top w:val="none" w:sz="0" w:space="0" w:color="auto"/>
        <w:left w:val="none" w:sz="0" w:space="0" w:color="auto"/>
        <w:bottom w:val="none" w:sz="0" w:space="0" w:color="auto"/>
        <w:right w:val="none" w:sz="0" w:space="0" w:color="auto"/>
      </w:divBdr>
    </w:div>
    <w:div w:id="1356692804">
      <w:bodyDiv w:val="1"/>
      <w:marLeft w:val="0"/>
      <w:marRight w:val="0"/>
      <w:marTop w:val="0"/>
      <w:marBottom w:val="0"/>
      <w:divBdr>
        <w:top w:val="none" w:sz="0" w:space="0" w:color="auto"/>
        <w:left w:val="none" w:sz="0" w:space="0" w:color="auto"/>
        <w:bottom w:val="none" w:sz="0" w:space="0" w:color="auto"/>
        <w:right w:val="none" w:sz="0" w:space="0" w:color="auto"/>
      </w:divBdr>
      <w:divsChild>
        <w:div w:id="1879008609">
          <w:marLeft w:val="0"/>
          <w:marRight w:val="0"/>
          <w:marTop w:val="0"/>
          <w:marBottom w:val="0"/>
          <w:divBdr>
            <w:top w:val="none" w:sz="0" w:space="0" w:color="auto"/>
            <w:left w:val="none" w:sz="0" w:space="0" w:color="auto"/>
            <w:bottom w:val="none" w:sz="0" w:space="0" w:color="auto"/>
            <w:right w:val="none" w:sz="0" w:space="0" w:color="auto"/>
          </w:divBdr>
          <w:divsChild>
            <w:div w:id="615674946">
              <w:marLeft w:val="0"/>
              <w:marRight w:val="0"/>
              <w:marTop w:val="0"/>
              <w:marBottom w:val="0"/>
              <w:divBdr>
                <w:top w:val="none" w:sz="0" w:space="0" w:color="auto"/>
                <w:left w:val="none" w:sz="0" w:space="0" w:color="auto"/>
                <w:bottom w:val="none" w:sz="0" w:space="0" w:color="auto"/>
                <w:right w:val="none" w:sz="0" w:space="0" w:color="auto"/>
              </w:divBdr>
            </w:div>
            <w:div w:id="757099023">
              <w:marLeft w:val="0"/>
              <w:marRight w:val="0"/>
              <w:marTop w:val="0"/>
              <w:marBottom w:val="0"/>
              <w:divBdr>
                <w:top w:val="none" w:sz="0" w:space="0" w:color="auto"/>
                <w:left w:val="none" w:sz="0" w:space="0" w:color="auto"/>
                <w:bottom w:val="none" w:sz="0" w:space="0" w:color="auto"/>
                <w:right w:val="none" w:sz="0" w:space="0" w:color="auto"/>
              </w:divBdr>
            </w:div>
            <w:div w:id="1192693396">
              <w:marLeft w:val="0"/>
              <w:marRight w:val="0"/>
              <w:marTop w:val="0"/>
              <w:marBottom w:val="0"/>
              <w:divBdr>
                <w:top w:val="none" w:sz="0" w:space="0" w:color="auto"/>
                <w:left w:val="none" w:sz="0" w:space="0" w:color="auto"/>
                <w:bottom w:val="none" w:sz="0" w:space="0" w:color="auto"/>
                <w:right w:val="none" w:sz="0" w:space="0" w:color="auto"/>
              </w:divBdr>
            </w:div>
            <w:div w:id="1311711948">
              <w:marLeft w:val="0"/>
              <w:marRight w:val="0"/>
              <w:marTop w:val="0"/>
              <w:marBottom w:val="0"/>
              <w:divBdr>
                <w:top w:val="none" w:sz="0" w:space="0" w:color="auto"/>
                <w:left w:val="none" w:sz="0" w:space="0" w:color="auto"/>
                <w:bottom w:val="none" w:sz="0" w:space="0" w:color="auto"/>
                <w:right w:val="none" w:sz="0" w:space="0" w:color="auto"/>
              </w:divBdr>
            </w:div>
            <w:div w:id="196897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280031">
      <w:bodyDiv w:val="1"/>
      <w:marLeft w:val="0"/>
      <w:marRight w:val="0"/>
      <w:marTop w:val="0"/>
      <w:marBottom w:val="0"/>
      <w:divBdr>
        <w:top w:val="none" w:sz="0" w:space="0" w:color="auto"/>
        <w:left w:val="none" w:sz="0" w:space="0" w:color="auto"/>
        <w:bottom w:val="none" w:sz="0" w:space="0" w:color="auto"/>
        <w:right w:val="none" w:sz="0" w:space="0" w:color="auto"/>
      </w:divBdr>
      <w:divsChild>
        <w:div w:id="875434758">
          <w:marLeft w:val="0"/>
          <w:marRight w:val="0"/>
          <w:marTop w:val="0"/>
          <w:marBottom w:val="0"/>
          <w:divBdr>
            <w:top w:val="none" w:sz="0" w:space="0" w:color="auto"/>
            <w:left w:val="none" w:sz="0" w:space="0" w:color="auto"/>
            <w:bottom w:val="none" w:sz="0" w:space="0" w:color="auto"/>
            <w:right w:val="none" w:sz="0" w:space="0" w:color="auto"/>
          </w:divBdr>
        </w:div>
      </w:divsChild>
    </w:div>
    <w:div w:id="1473476628">
      <w:bodyDiv w:val="1"/>
      <w:marLeft w:val="0"/>
      <w:marRight w:val="0"/>
      <w:marTop w:val="0"/>
      <w:marBottom w:val="0"/>
      <w:divBdr>
        <w:top w:val="none" w:sz="0" w:space="0" w:color="auto"/>
        <w:left w:val="none" w:sz="0" w:space="0" w:color="auto"/>
        <w:bottom w:val="none" w:sz="0" w:space="0" w:color="auto"/>
        <w:right w:val="none" w:sz="0" w:space="0" w:color="auto"/>
      </w:divBdr>
      <w:divsChild>
        <w:div w:id="711030264">
          <w:marLeft w:val="0"/>
          <w:marRight w:val="0"/>
          <w:marTop w:val="0"/>
          <w:marBottom w:val="0"/>
          <w:divBdr>
            <w:top w:val="none" w:sz="0" w:space="0" w:color="auto"/>
            <w:left w:val="none" w:sz="0" w:space="0" w:color="auto"/>
            <w:bottom w:val="none" w:sz="0" w:space="0" w:color="auto"/>
            <w:right w:val="none" w:sz="0" w:space="0" w:color="auto"/>
          </w:divBdr>
          <w:divsChild>
            <w:div w:id="165360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79084">
      <w:bodyDiv w:val="1"/>
      <w:marLeft w:val="0"/>
      <w:marRight w:val="0"/>
      <w:marTop w:val="0"/>
      <w:marBottom w:val="0"/>
      <w:divBdr>
        <w:top w:val="none" w:sz="0" w:space="0" w:color="auto"/>
        <w:left w:val="none" w:sz="0" w:space="0" w:color="auto"/>
        <w:bottom w:val="none" w:sz="0" w:space="0" w:color="auto"/>
        <w:right w:val="none" w:sz="0" w:space="0" w:color="auto"/>
      </w:divBdr>
    </w:div>
    <w:div w:id="1635333128">
      <w:bodyDiv w:val="1"/>
      <w:marLeft w:val="0"/>
      <w:marRight w:val="0"/>
      <w:marTop w:val="0"/>
      <w:marBottom w:val="0"/>
      <w:divBdr>
        <w:top w:val="none" w:sz="0" w:space="0" w:color="auto"/>
        <w:left w:val="none" w:sz="0" w:space="0" w:color="auto"/>
        <w:bottom w:val="none" w:sz="0" w:space="0" w:color="auto"/>
        <w:right w:val="none" w:sz="0" w:space="0" w:color="auto"/>
      </w:divBdr>
      <w:divsChild>
        <w:div w:id="1388843799">
          <w:marLeft w:val="0"/>
          <w:marRight w:val="0"/>
          <w:marTop w:val="0"/>
          <w:marBottom w:val="0"/>
          <w:divBdr>
            <w:top w:val="none" w:sz="0" w:space="0" w:color="auto"/>
            <w:left w:val="none" w:sz="0" w:space="0" w:color="auto"/>
            <w:bottom w:val="none" w:sz="0" w:space="0" w:color="auto"/>
            <w:right w:val="none" w:sz="0" w:space="0" w:color="auto"/>
          </w:divBdr>
          <w:divsChild>
            <w:div w:id="176702037">
              <w:marLeft w:val="0"/>
              <w:marRight w:val="0"/>
              <w:marTop w:val="0"/>
              <w:marBottom w:val="0"/>
              <w:divBdr>
                <w:top w:val="none" w:sz="0" w:space="0" w:color="auto"/>
                <w:left w:val="none" w:sz="0" w:space="0" w:color="auto"/>
                <w:bottom w:val="none" w:sz="0" w:space="0" w:color="auto"/>
                <w:right w:val="none" w:sz="0" w:space="0" w:color="auto"/>
              </w:divBdr>
            </w:div>
            <w:div w:id="475341638">
              <w:marLeft w:val="0"/>
              <w:marRight w:val="0"/>
              <w:marTop w:val="0"/>
              <w:marBottom w:val="0"/>
              <w:divBdr>
                <w:top w:val="none" w:sz="0" w:space="0" w:color="auto"/>
                <w:left w:val="none" w:sz="0" w:space="0" w:color="auto"/>
                <w:bottom w:val="none" w:sz="0" w:space="0" w:color="auto"/>
                <w:right w:val="none" w:sz="0" w:space="0" w:color="auto"/>
              </w:divBdr>
            </w:div>
            <w:div w:id="607466111">
              <w:marLeft w:val="0"/>
              <w:marRight w:val="0"/>
              <w:marTop w:val="0"/>
              <w:marBottom w:val="0"/>
              <w:divBdr>
                <w:top w:val="none" w:sz="0" w:space="0" w:color="auto"/>
                <w:left w:val="none" w:sz="0" w:space="0" w:color="auto"/>
                <w:bottom w:val="none" w:sz="0" w:space="0" w:color="auto"/>
                <w:right w:val="none" w:sz="0" w:space="0" w:color="auto"/>
              </w:divBdr>
            </w:div>
            <w:div w:id="953554891">
              <w:marLeft w:val="0"/>
              <w:marRight w:val="0"/>
              <w:marTop w:val="0"/>
              <w:marBottom w:val="0"/>
              <w:divBdr>
                <w:top w:val="none" w:sz="0" w:space="0" w:color="auto"/>
                <w:left w:val="none" w:sz="0" w:space="0" w:color="auto"/>
                <w:bottom w:val="none" w:sz="0" w:space="0" w:color="auto"/>
                <w:right w:val="none" w:sz="0" w:space="0" w:color="auto"/>
              </w:divBdr>
            </w:div>
            <w:div w:id="1143885509">
              <w:marLeft w:val="0"/>
              <w:marRight w:val="0"/>
              <w:marTop w:val="0"/>
              <w:marBottom w:val="0"/>
              <w:divBdr>
                <w:top w:val="none" w:sz="0" w:space="0" w:color="auto"/>
                <w:left w:val="none" w:sz="0" w:space="0" w:color="auto"/>
                <w:bottom w:val="none" w:sz="0" w:space="0" w:color="auto"/>
                <w:right w:val="none" w:sz="0" w:space="0" w:color="auto"/>
              </w:divBdr>
            </w:div>
            <w:div w:id="1535191728">
              <w:marLeft w:val="0"/>
              <w:marRight w:val="0"/>
              <w:marTop w:val="0"/>
              <w:marBottom w:val="0"/>
              <w:divBdr>
                <w:top w:val="none" w:sz="0" w:space="0" w:color="auto"/>
                <w:left w:val="none" w:sz="0" w:space="0" w:color="auto"/>
                <w:bottom w:val="none" w:sz="0" w:space="0" w:color="auto"/>
                <w:right w:val="none" w:sz="0" w:space="0" w:color="auto"/>
              </w:divBdr>
            </w:div>
            <w:div w:id="15418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738347">
      <w:bodyDiv w:val="1"/>
      <w:marLeft w:val="0"/>
      <w:marRight w:val="0"/>
      <w:marTop w:val="0"/>
      <w:marBottom w:val="0"/>
      <w:divBdr>
        <w:top w:val="none" w:sz="0" w:space="0" w:color="auto"/>
        <w:left w:val="none" w:sz="0" w:space="0" w:color="auto"/>
        <w:bottom w:val="none" w:sz="0" w:space="0" w:color="auto"/>
        <w:right w:val="none" w:sz="0" w:space="0" w:color="auto"/>
      </w:divBdr>
      <w:divsChild>
        <w:div w:id="399597237">
          <w:marLeft w:val="0"/>
          <w:marRight w:val="0"/>
          <w:marTop w:val="0"/>
          <w:marBottom w:val="0"/>
          <w:divBdr>
            <w:top w:val="none" w:sz="0" w:space="0" w:color="auto"/>
            <w:left w:val="none" w:sz="0" w:space="0" w:color="auto"/>
            <w:bottom w:val="none" w:sz="0" w:space="0" w:color="auto"/>
            <w:right w:val="none" w:sz="0" w:space="0" w:color="auto"/>
          </w:divBdr>
        </w:div>
      </w:divsChild>
    </w:div>
    <w:div w:id="1818065403">
      <w:bodyDiv w:val="1"/>
      <w:marLeft w:val="0"/>
      <w:marRight w:val="0"/>
      <w:marTop w:val="0"/>
      <w:marBottom w:val="0"/>
      <w:divBdr>
        <w:top w:val="none" w:sz="0" w:space="0" w:color="auto"/>
        <w:left w:val="none" w:sz="0" w:space="0" w:color="auto"/>
        <w:bottom w:val="none" w:sz="0" w:space="0" w:color="auto"/>
        <w:right w:val="none" w:sz="0" w:space="0" w:color="auto"/>
      </w:divBdr>
    </w:div>
    <w:div w:id="2008092114">
      <w:bodyDiv w:val="1"/>
      <w:marLeft w:val="0"/>
      <w:marRight w:val="0"/>
      <w:marTop w:val="0"/>
      <w:marBottom w:val="0"/>
      <w:divBdr>
        <w:top w:val="none" w:sz="0" w:space="0" w:color="auto"/>
        <w:left w:val="none" w:sz="0" w:space="0" w:color="auto"/>
        <w:bottom w:val="none" w:sz="0" w:space="0" w:color="auto"/>
        <w:right w:val="none" w:sz="0" w:space="0" w:color="auto"/>
      </w:divBdr>
      <w:divsChild>
        <w:div w:id="6935765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reek-language.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package" Target="embeddings/____________Microsoft_Office_Word1.docx"/><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APA10</b:Tag>
    <b:SourceType>InternetSite</b:SourceType>
    <b:Guid>{923ECE23-5410-423D-A2F6-A81526126D88}</b:Guid>
    <b:Title>δαφσδφασδ φασδφ ασδφ φ σδαα</b:Title>
    <b:Year>2010</b:Year>
    <b:Author>
      <b:Author>
        <b:NameList>
          <b:Person>
            <b:Last>style</b:Last>
            <b:First>APA</b:First>
          </b:Person>
        </b:NameList>
      </b:Author>
    </b:Author>
    <b:YearAccessed>2012</b:YearAccessed>
    <b:MonthAccessed>April</b:MonthAccessed>
    <b:DayAccessed>23</b:DayAccessed>
    <b:URL>http://asdfs.gg.gsf</b:URL>
    <b:RefOrder>1</b:RefOrder>
  </b:Source>
</b:Sources>
</file>

<file path=customXml/itemProps1.xml><?xml version="1.0" encoding="utf-8"?>
<ds:datastoreItem xmlns:ds="http://schemas.openxmlformats.org/officeDocument/2006/customXml" ds:itemID="{31CB0C0A-5753-4C1F-9CE4-488DEFFA2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17627</Words>
  <Characters>95191</Characters>
  <Application>Microsoft Office Word</Application>
  <DocSecurity>0</DocSecurity>
  <Lines>793</Lines>
  <Paragraphs>225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Πρότυπο Συγγραφής Διπλωματικών Εργασιών</vt:lpstr>
      <vt:lpstr>Πρότυπο Συγγραφής Διπλωματικών Εργασιών</vt:lpstr>
    </vt:vector>
  </TitlesOfParts>
  <Company>&lt;arabianhorse&gt;</Company>
  <LinksUpToDate>false</LinksUpToDate>
  <CharactersWithSpaces>112593</CharactersWithSpaces>
  <SharedDoc>false</SharedDoc>
  <HLinks>
    <vt:vector size="18" baseType="variant">
      <vt:variant>
        <vt:i4>7274537</vt:i4>
      </vt:variant>
      <vt:variant>
        <vt:i4>6</vt:i4>
      </vt:variant>
      <vt:variant>
        <vt:i4>0</vt:i4>
      </vt:variant>
      <vt:variant>
        <vt:i4>5</vt:i4>
      </vt:variant>
      <vt:variant>
        <vt:lpwstr>http://eeyem.eap.gr/services/guides</vt:lpwstr>
      </vt:variant>
      <vt:variant>
        <vt:lpwstr/>
      </vt:variant>
      <vt:variant>
        <vt:i4>7274537</vt:i4>
      </vt:variant>
      <vt:variant>
        <vt:i4>0</vt:i4>
      </vt:variant>
      <vt:variant>
        <vt:i4>0</vt:i4>
      </vt:variant>
      <vt:variant>
        <vt:i4>5</vt:i4>
      </vt:variant>
      <vt:variant>
        <vt:lpwstr>http://eeyem.eap.gr/services/guides</vt:lpwstr>
      </vt:variant>
      <vt:variant>
        <vt:lpwstr/>
      </vt:variant>
      <vt:variant>
        <vt:i4>1966124</vt:i4>
      </vt:variant>
      <vt:variant>
        <vt:i4>0</vt:i4>
      </vt:variant>
      <vt:variant>
        <vt:i4>0</vt:i4>
      </vt:variant>
      <vt:variant>
        <vt:i4>5</vt:i4>
      </vt:variant>
      <vt:variant>
        <vt:lpwstr>mailto:lib@eap.gr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Πρότυπο Συγγραφής Διπλωματικών Εργασιών</dc:title>
  <dc:creator>Elias C. Stavropoulos</dc:creator>
  <cp:lastModifiedBy>ASDES</cp:lastModifiedBy>
  <cp:revision>7</cp:revision>
  <cp:lastPrinted>2018-03-26T16:59:00Z</cp:lastPrinted>
  <dcterms:created xsi:type="dcterms:W3CDTF">2026-03-14T13:42:00Z</dcterms:created>
  <dcterms:modified xsi:type="dcterms:W3CDTF">2026-03-14T15:15:00Z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fb592b722d9d6bc9100076b0de862eacdbdbeab95859bcb174e771ca13b520de</vt:lpwstr>
  </property>
</Properties>
</file>